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0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850"/>
        <w:gridCol w:w="3969"/>
        <w:gridCol w:w="95"/>
      </w:tblGrid>
      <w:tr w:rsidR="00111A8A" w:rsidRPr="00320D2B" w14:paraId="6F4978B3" w14:textId="77777777" w:rsidTr="008838DD">
        <w:trPr>
          <w:gridAfter w:val="1"/>
          <w:wAfter w:w="95" w:type="dxa"/>
          <w:trHeight w:val="1550"/>
        </w:trPr>
        <w:tc>
          <w:tcPr>
            <w:tcW w:w="4395" w:type="dxa"/>
            <w:vAlign w:val="center"/>
            <w:hideMark/>
          </w:tcPr>
          <w:p w14:paraId="199E9720" w14:textId="77777777" w:rsidR="00111A8A" w:rsidRPr="00320D2B" w:rsidRDefault="00111A8A" w:rsidP="00111A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20D2B">
              <w:rPr>
                <w:rFonts w:ascii="Arial" w:hAnsi="Arial" w:cs="Arial"/>
                <w:noProof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7A9485EA" wp14:editId="2EE25DF1">
                  <wp:simplePos x="0" y="0"/>
                  <wp:positionH relativeFrom="column">
                    <wp:posOffset>1019810</wp:posOffset>
                  </wp:positionH>
                  <wp:positionV relativeFrom="paragraph">
                    <wp:posOffset>167005</wp:posOffset>
                  </wp:positionV>
                  <wp:extent cx="752475" cy="771525"/>
                  <wp:effectExtent l="19050" t="0" r="9525" b="0"/>
                  <wp:wrapSquare wrapText="bothSides"/>
                  <wp:docPr id="2" name="Picture 4" descr="http://www.cyprus.gov.cy/portal/portal.nsf/0/64b48afa606d5553c22570360021f4a4/Text/8.30D2?OpenElement&amp;FieldElemFormat=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yprus.gov.cy/portal/portal.nsf/0/64b48afa606d5553c22570360021f4a4/Text/8.30D2?OpenElement&amp;FieldElemFormat=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" w:type="dxa"/>
          </w:tcPr>
          <w:p w14:paraId="74187346" w14:textId="77777777" w:rsidR="00111A8A" w:rsidRPr="00320D2B" w:rsidRDefault="00111A8A" w:rsidP="00111A8A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14:paraId="690B3DA9" w14:textId="77777777" w:rsidR="00111A8A" w:rsidRPr="00320D2B" w:rsidRDefault="00111A8A" w:rsidP="00111A8A">
            <w:pPr>
              <w:spacing w:after="0" w:line="240" w:lineRule="auto"/>
              <w:ind w:left="-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0D2B">
              <w:rPr>
                <w:rFonts w:ascii="Arial" w:hAnsi="Arial" w:cs="Arial"/>
                <w:noProof/>
                <w:lang w:eastAsia="el-GR"/>
              </w:rPr>
              <w:drawing>
                <wp:anchor distT="0" distB="0" distL="114300" distR="114300" simplePos="0" relativeHeight="251660288" behindDoc="0" locked="0" layoutInCell="1" allowOverlap="1" wp14:anchorId="3D3AAAD0" wp14:editId="0EB7B340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2540</wp:posOffset>
                  </wp:positionV>
                  <wp:extent cx="2533650" cy="885825"/>
                  <wp:effectExtent l="19050" t="0" r="0" b="0"/>
                  <wp:wrapNone/>
                  <wp:docPr id="3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11A8A" w:rsidRPr="00320D2B" w14:paraId="77107A18" w14:textId="77777777" w:rsidTr="008838DD">
        <w:tc>
          <w:tcPr>
            <w:tcW w:w="4395" w:type="dxa"/>
            <w:vAlign w:val="center"/>
            <w:hideMark/>
          </w:tcPr>
          <w:p w14:paraId="70A851FA" w14:textId="77777777" w:rsidR="00111A8A" w:rsidRPr="00320D2B" w:rsidRDefault="00111A8A" w:rsidP="00111A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D2B">
              <w:rPr>
                <w:rFonts w:ascii="Arial" w:hAnsi="Arial" w:cs="Arial"/>
                <w:sz w:val="18"/>
                <w:szCs w:val="18"/>
              </w:rPr>
              <w:t>ΚΥΠΡΙΑΚΗ ΔΗΜΟΚΡΑΤΙΑ</w:t>
            </w:r>
          </w:p>
          <w:p w14:paraId="045DD3D8" w14:textId="77777777" w:rsidR="00111A8A" w:rsidRPr="00320D2B" w:rsidRDefault="00111A8A" w:rsidP="00111A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0D2B">
              <w:rPr>
                <w:rFonts w:ascii="Arial" w:hAnsi="Arial" w:cs="Arial"/>
                <w:b/>
                <w:sz w:val="20"/>
                <w:szCs w:val="20"/>
              </w:rPr>
              <w:t>ΥΠΟΥΡΓΕΙΟ</w:t>
            </w:r>
          </w:p>
          <w:p w14:paraId="1E94A7DD" w14:textId="77777777" w:rsidR="00111A8A" w:rsidRPr="00320D2B" w:rsidRDefault="00111A8A" w:rsidP="00111A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0D2B">
              <w:rPr>
                <w:rFonts w:ascii="Arial" w:hAnsi="Arial" w:cs="Arial"/>
                <w:b/>
                <w:sz w:val="20"/>
                <w:szCs w:val="20"/>
              </w:rPr>
              <w:t>ΜΕΤΑΦΟΡΩΝ, ΕΠΙΚΟΙΝΩΝΙΩΝ ΚΑΙ ΕΡΓΩΝ</w:t>
            </w:r>
          </w:p>
          <w:p w14:paraId="47F88B12" w14:textId="77777777" w:rsidR="00111A8A" w:rsidRPr="00320D2B" w:rsidRDefault="00111A8A" w:rsidP="00111A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14" w:type="dxa"/>
            <w:gridSpan w:val="3"/>
          </w:tcPr>
          <w:p w14:paraId="24FC1DD0" w14:textId="77777777" w:rsidR="00111A8A" w:rsidRPr="00320D2B" w:rsidRDefault="00111A8A" w:rsidP="00111A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D8FE79F" w14:textId="77777777" w:rsidR="002A3C0B" w:rsidRDefault="002A3C0B" w:rsidP="002A3C0B">
      <w:pPr>
        <w:rPr>
          <w:rFonts w:ascii="Arial" w:hAnsi="Arial" w:cs="Arial"/>
          <w:b/>
          <w:bCs/>
        </w:rPr>
      </w:pPr>
    </w:p>
    <w:p w14:paraId="732A392D" w14:textId="35E06BAF" w:rsidR="002A3C0B" w:rsidRDefault="002A3C0B" w:rsidP="002A3C0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Αρ. </w:t>
      </w:r>
      <w:proofErr w:type="spellStart"/>
      <w:r>
        <w:rPr>
          <w:rFonts w:ascii="Arial" w:hAnsi="Arial" w:cs="Arial"/>
          <w:b/>
          <w:bCs/>
        </w:rPr>
        <w:t>Φακ</w:t>
      </w:r>
      <w:proofErr w:type="spellEnd"/>
      <w:r>
        <w:rPr>
          <w:rFonts w:ascii="Arial" w:hAnsi="Arial" w:cs="Arial"/>
          <w:b/>
          <w:bCs/>
        </w:rPr>
        <w:t>.: 12.03.001.01</w:t>
      </w:r>
    </w:p>
    <w:p w14:paraId="10454E74" w14:textId="0036E25E" w:rsidR="00BB5485" w:rsidRPr="00320D2B" w:rsidRDefault="009357A0" w:rsidP="00BB5485">
      <w:pPr>
        <w:rPr>
          <w:rFonts w:ascii="Arial" w:hAnsi="Arial" w:cs="Arial"/>
          <w:b/>
          <w:bCs/>
        </w:rPr>
      </w:pPr>
      <w:r w:rsidRPr="00B62AEA">
        <w:rPr>
          <w:rFonts w:ascii="Arial" w:hAnsi="Arial" w:cs="Arial"/>
          <w:b/>
          <w:bCs/>
        </w:rPr>
        <w:t>26</w:t>
      </w:r>
      <w:r w:rsidR="00BB5485">
        <w:rPr>
          <w:rFonts w:ascii="Arial" w:hAnsi="Arial" w:cs="Arial"/>
          <w:b/>
          <w:bCs/>
        </w:rPr>
        <w:t xml:space="preserve"> </w:t>
      </w:r>
      <w:r w:rsidR="00FE5BF4">
        <w:rPr>
          <w:rFonts w:ascii="Arial" w:hAnsi="Arial" w:cs="Arial"/>
          <w:b/>
          <w:bCs/>
        </w:rPr>
        <w:t>Οκτωβρίου</w:t>
      </w:r>
      <w:r w:rsidR="00BB5485">
        <w:rPr>
          <w:rFonts w:ascii="Arial" w:hAnsi="Arial" w:cs="Arial"/>
          <w:b/>
          <w:bCs/>
        </w:rPr>
        <w:t>, 2022</w:t>
      </w:r>
    </w:p>
    <w:p w14:paraId="4DDF7488" w14:textId="77777777" w:rsidR="002D1151" w:rsidRDefault="002D1151" w:rsidP="00BB0898">
      <w:pPr>
        <w:spacing w:after="0" w:line="240" w:lineRule="auto"/>
        <w:outlineLvl w:val="0"/>
        <w:rPr>
          <w:rFonts w:ascii="Arial" w:eastAsia="Batang" w:hAnsi="Arial" w:cs="Arial"/>
          <w:b/>
          <w:u w:val="single"/>
        </w:rPr>
      </w:pPr>
    </w:p>
    <w:p w14:paraId="10866EAF" w14:textId="77777777" w:rsidR="00BB0898" w:rsidRPr="00BB0898" w:rsidRDefault="00BB0898" w:rsidP="00BB0898">
      <w:pPr>
        <w:spacing w:after="0" w:line="240" w:lineRule="auto"/>
        <w:outlineLvl w:val="0"/>
        <w:rPr>
          <w:rFonts w:ascii="Arial" w:eastAsia="Batang" w:hAnsi="Arial" w:cs="Arial"/>
          <w:b/>
          <w:u w:val="single"/>
        </w:rPr>
      </w:pPr>
      <w:r w:rsidRPr="00BB0898">
        <w:rPr>
          <w:rFonts w:ascii="Arial" w:eastAsia="Batang" w:hAnsi="Arial" w:cs="Arial"/>
          <w:b/>
          <w:u w:val="single"/>
        </w:rPr>
        <w:t>ΜΕ ΦΑΞ</w:t>
      </w:r>
    </w:p>
    <w:p w14:paraId="1050EAEC" w14:textId="77777777" w:rsidR="00BB0898" w:rsidRPr="00BB0898" w:rsidRDefault="00BB0898" w:rsidP="00BB0898">
      <w:pPr>
        <w:spacing w:after="0" w:line="240" w:lineRule="auto"/>
        <w:outlineLvl w:val="0"/>
        <w:rPr>
          <w:rFonts w:ascii="Arial" w:eastAsia="Batang" w:hAnsi="Arial" w:cs="Arial"/>
          <w:b/>
          <w:u w:val="single"/>
        </w:rPr>
      </w:pPr>
    </w:p>
    <w:p w14:paraId="0B510DD2" w14:textId="77777777" w:rsidR="00BB0898" w:rsidRPr="00BB0898" w:rsidRDefault="004C151D" w:rsidP="00BB0898">
      <w:pPr>
        <w:spacing w:after="0" w:line="240" w:lineRule="auto"/>
        <w:outlineLvl w:val="0"/>
        <w:rPr>
          <w:rFonts w:ascii="Arial" w:eastAsia="Batang" w:hAnsi="Arial" w:cs="Arial"/>
        </w:rPr>
      </w:pPr>
      <w:r w:rsidRPr="00320D2B">
        <w:rPr>
          <w:rFonts w:ascii="Arial" w:eastAsia="Batang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44EE1" wp14:editId="7B32E327">
                <wp:simplePos x="0" y="0"/>
                <wp:positionH relativeFrom="column">
                  <wp:posOffset>-533823</wp:posOffset>
                </wp:positionH>
                <wp:positionV relativeFrom="paragraph">
                  <wp:posOffset>131022</wp:posOffset>
                </wp:positionV>
                <wp:extent cx="237066" cy="0"/>
                <wp:effectExtent l="0" t="0" r="2984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0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00E77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05pt,10.3pt" to="-23.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BB0898" w:rsidRPr="00BB0898">
        <w:rPr>
          <w:rFonts w:ascii="Arial" w:eastAsia="Batang" w:hAnsi="Arial" w:cs="Arial"/>
        </w:rPr>
        <w:t>Π</w:t>
      </w:r>
      <w:r w:rsidR="006367DF" w:rsidRPr="00320D2B">
        <w:rPr>
          <w:rFonts w:ascii="Arial" w:eastAsia="Batang" w:hAnsi="Arial" w:cs="Arial"/>
        </w:rPr>
        <w:t>ίνακα</w:t>
      </w:r>
      <w:r w:rsidR="00BB5485">
        <w:rPr>
          <w:rFonts w:ascii="Arial" w:eastAsia="Batang" w:hAnsi="Arial" w:cs="Arial"/>
        </w:rPr>
        <w:t>ς</w:t>
      </w:r>
      <w:r w:rsidR="006367DF" w:rsidRPr="00320D2B">
        <w:rPr>
          <w:rFonts w:ascii="Arial" w:eastAsia="Batang" w:hAnsi="Arial" w:cs="Arial"/>
        </w:rPr>
        <w:t xml:space="preserve"> Αποδεκτών</w:t>
      </w:r>
    </w:p>
    <w:p w14:paraId="3F8BD99A" w14:textId="77777777" w:rsidR="00BB0898" w:rsidRPr="00BB0898" w:rsidRDefault="00BB0898" w:rsidP="00BB0898">
      <w:pPr>
        <w:spacing w:after="0" w:line="240" w:lineRule="auto"/>
        <w:rPr>
          <w:rFonts w:ascii="Arial" w:eastAsia="Batang" w:hAnsi="Arial" w:cs="Arial"/>
        </w:rPr>
      </w:pPr>
    </w:p>
    <w:p w14:paraId="7327B824" w14:textId="77777777" w:rsidR="00BB0898" w:rsidRPr="00BB0898" w:rsidRDefault="00BB0898" w:rsidP="00BB0898">
      <w:pPr>
        <w:spacing w:after="0" w:line="240" w:lineRule="auto"/>
        <w:rPr>
          <w:rFonts w:ascii="Arial" w:eastAsia="Batang" w:hAnsi="Arial" w:cs="Arial"/>
        </w:rPr>
      </w:pPr>
    </w:p>
    <w:p w14:paraId="55D03D0E" w14:textId="17236EED" w:rsidR="004C151D" w:rsidRPr="00955DD3" w:rsidRDefault="004C151D" w:rsidP="004C151D">
      <w:pPr>
        <w:jc w:val="center"/>
        <w:rPr>
          <w:rFonts w:ascii="Arial" w:hAnsi="Arial" w:cs="Arial"/>
          <w:b/>
          <w:u w:val="single"/>
        </w:rPr>
      </w:pPr>
      <w:r w:rsidRPr="00955DD3">
        <w:rPr>
          <w:rFonts w:ascii="Arial" w:hAnsi="Arial" w:cs="Arial"/>
          <w:b/>
          <w:u w:val="single"/>
        </w:rPr>
        <w:t xml:space="preserve">ΕΝΗΜΕΡΩΤΙΚΟ ΔΕΛΤΙΟ </w:t>
      </w:r>
      <w:r w:rsidR="00387675">
        <w:rPr>
          <w:rFonts w:ascii="Arial" w:hAnsi="Arial" w:cs="Arial"/>
          <w:b/>
          <w:u w:val="single"/>
        </w:rPr>
        <w:t>2</w:t>
      </w:r>
      <w:r w:rsidRPr="00955DD3">
        <w:rPr>
          <w:rFonts w:ascii="Arial" w:hAnsi="Arial" w:cs="Arial"/>
          <w:b/>
          <w:u w:val="single"/>
        </w:rPr>
        <w:t>/2022</w:t>
      </w:r>
    </w:p>
    <w:p w14:paraId="30C32538" w14:textId="77777777" w:rsidR="006367DF" w:rsidRPr="006367DF" w:rsidRDefault="006367DF" w:rsidP="006367D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u w:val="single"/>
        </w:rPr>
      </w:pPr>
      <w:r w:rsidRPr="006367DF">
        <w:rPr>
          <w:rFonts w:ascii="Arial" w:eastAsia="Times New Roman" w:hAnsi="Arial" w:cs="Arial"/>
          <w:b/>
          <w:u w:val="single"/>
        </w:rPr>
        <w:t>Οι περί Ηλεκτρισμού Νόμος (Κεφ. 170) και Κανονισμοί του 1941 μέχρι 201</w:t>
      </w:r>
      <w:r w:rsidR="005C2185">
        <w:rPr>
          <w:rFonts w:ascii="Arial" w:eastAsia="Times New Roman" w:hAnsi="Arial" w:cs="Arial"/>
          <w:b/>
          <w:u w:val="single"/>
        </w:rPr>
        <w:t>9</w:t>
      </w:r>
    </w:p>
    <w:p w14:paraId="497794BC" w14:textId="77777777" w:rsidR="004C151D" w:rsidRPr="00320D2B" w:rsidRDefault="004C151D" w:rsidP="00111A8A">
      <w:pPr>
        <w:jc w:val="center"/>
        <w:rPr>
          <w:rFonts w:ascii="Arial" w:hAnsi="Arial" w:cs="Arial"/>
          <w:b/>
        </w:rPr>
      </w:pPr>
    </w:p>
    <w:p w14:paraId="0B91BD67" w14:textId="4B34D669" w:rsidR="00F46659" w:rsidRPr="00320D2B" w:rsidRDefault="00F46659" w:rsidP="00743226">
      <w:pPr>
        <w:ind w:left="-180"/>
        <w:jc w:val="both"/>
        <w:rPr>
          <w:rFonts w:ascii="Arial" w:eastAsia="Times New Roman" w:hAnsi="Arial" w:cs="Arial"/>
          <w:u w:val="single"/>
        </w:rPr>
      </w:pPr>
      <w:r w:rsidRPr="00320D2B">
        <w:rPr>
          <w:rFonts w:ascii="Arial" w:hAnsi="Arial" w:cs="Arial"/>
        </w:rPr>
        <w:t xml:space="preserve">Το Τμήμα Ηλεκτρομηχανολογικών Υπηρεσιών, ως η αρμόδια υπηρεσία για την εφαρμογή των προνοιών της περί Ηλεκτρισμού Νομοθεσίας, περιλαμβανομένων και των προνοιών του προτύπου </w:t>
      </w:r>
      <w:r w:rsidRPr="00320D2B">
        <w:rPr>
          <w:rFonts w:ascii="Arial" w:hAnsi="Arial" w:cs="Arial"/>
          <w:lang w:val="en-GB"/>
        </w:rPr>
        <w:t>BS</w:t>
      </w:r>
      <w:r w:rsidRPr="00320D2B">
        <w:rPr>
          <w:rFonts w:ascii="Arial" w:hAnsi="Arial" w:cs="Arial"/>
        </w:rPr>
        <w:t xml:space="preserve"> 7671:2008 (2015) – 17η Έκδοση των Κανονισμών για τις ηλεκτρολογικές εγκαταστάσεις όπως έχει καθοριστεί με το Βασικό Διάταγμα Κ.Δ.Π. 168/2017 και το Τροποποιητικό Διάταγμα Κ.Δ.Π. 58/2018 που εξέδωσε ο Υπουργός Μεταφορών</w:t>
      </w:r>
      <w:r w:rsidR="00131E3F">
        <w:rPr>
          <w:rFonts w:ascii="Arial" w:hAnsi="Arial" w:cs="Arial"/>
        </w:rPr>
        <w:t>,</w:t>
      </w:r>
      <w:r w:rsidR="00131E3F" w:rsidRPr="00131E3F">
        <w:rPr>
          <w:rFonts w:ascii="Arial" w:hAnsi="Arial" w:cs="Arial"/>
        </w:rPr>
        <w:t xml:space="preserve"> </w:t>
      </w:r>
      <w:r w:rsidR="00131E3F" w:rsidRPr="00320D2B">
        <w:rPr>
          <w:rFonts w:ascii="Arial" w:hAnsi="Arial" w:cs="Arial"/>
        </w:rPr>
        <w:t>Επικοινωνιών</w:t>
      </w:r>
      <w:r w:rsidRPr="00320D2B">
        <w:rPr>
          <w:rFonts w:ascii="Arial" w:hAnsi="Arial" w:cs="Arial"/>
        </w:rPr>
        <w:t xml:space="preserve"> και Έργων, ενημερώνει όσους εμπλέκονται με τα θέματα που αφορούν τις ηλεκτρικές εγκαταστάσεις οι οποίες εμπίπτουν στην περί Ηλεκτρισμού Νομοθεσία</w:t>
      </w:r>
      <w:r w:rsidR="004C151D" w:rsidRPr="00320D2B">
        <w:rPr>
          <w:rFonts w:ascii="Arial" w:hAnsi="Arial" w:cs="Arial"/>
        </w:rPr>
        <w:t xml:space="preserve"> για τα πιο κάτω:</w:t>
      </w:r>
    </w:p>
    <w:p w14:paraId="711BC85F" w14:textId="592887FB" w:rsidR="004D1FB8" w:rsidRPr="00320D2B" w:rsidRDefault="00E00C94" w:rsidP="004C151D">
      <w:pPr>
        <w:pStyle w:val="ListParagraph"/>
        <w:numPr>
          <w:ilvl w:val="0"/>
          <w:numId w:val="3"/>
        </w:numPr>
        <w:ind w:left="142"/>
        <w:jc w:val="both"/>
        <w:rPr>
          <w:rFonts w:ascii="Arial" w:hAnsi="Arial" w:cs="Arial"/>
          <w:b/>
          <w:bCs/>
        </w:rPr>
      </w:pPr>
      <w:r w:rsidRPr="00320D2B">
        <w:rPr>
          <w:rFonts w:ascii="Arial" w:eastAsia="Times New Roman" w:hAnsi="Arial" w:cs="Arial"/>
          <w:b/>
          <w:u w:val="single"/>
        </w:rPr>
        <w:t>Χ</w:t>
      </w:r>
      <w:r w:rsidR="004D1FB8" w:rsidRPr="00320D2B">
        <w:rPr>
          <w:rFonts w:ascii="Arial" w:eastAsia="Times New Roman" w:hAnsi="Arial" w:cs="Arial"/>
          <w:b/>
          <w:u w:val="single"/>
        </w:rPr>
        <w:t xml:space="preserve">ρήση </w:t>
      </w:r>
      <w:r w:rsidR="00CF062F">
        <w:rPr>
          <w:rFonts w:ascii="Arial" w:eastAsia="Times New Roman" w:hAnsi="Arial" w:cs="Arial"/>
          <w:b/>
          <w:u w:val="single"/>
        </w:rPr>
        <w:t>κολλητικής ταινίας αλουμινίου (</w:t>
      </w:r>
      <w:r w:rsidR="004D1FB8" w:rsidRPr="00320D2B">
        <w:rPr>
          <w:rFonts w:ascii="Arial" w:eastAsia="Times New Roman" w:hAnsi="Arial" w:cs="Arial"/>
          <w:b/>
          <w:u w:val="single"/>
        </w:rPr>
        <w:t>αλο</w:t>
      </w:r>
      <w:r w:rsidRPr="00320D2B">
        <w:rPr>
          <w:rFonts w:ascii="Arial" w:eastAsia="Times New Roman" w:hAnsi="Arial" w:cs="Arial"/>
          <w:b/>
          <w:u w:val="single"/>
        </w:rPr>
        <w:t>υμινότελλας</w:t>
      </w:r>
      <w:r w:rsidR="00CF062F">
        <w:rPr>
          <w:rFonts w:ascii="Arial" w:eastAsia="Times New Roman" w:hAnsi="Arial" w:cs="Arial"/>
          <w:b/>
          <w:u w:val="single"/>
        </w:rPr>
        <w:t>)</w:t>
      </w:r>
      <w:r w:rsidRPr="00320D2B">
        <w:rPr>
          <w:rFonts w:ascii="Arial" w:eastAsia="Times New Roman" w:hAnsi="Arial" w:cs="Arial"/>
          <w:b/>
          <w:u w:val="single"/>
        </w:rPr>
        <w:t xml:space="preserve"> στις ηλεκτρολογικές εγκαταστάσεις</w:t>
      </w:r>
    </w:p>
    <w:p w14:paraId="01A835FF" w14:textId="77777777" w:rsidR="00340BF8" w:rsidRDefault="00E97508" w:rsidP="00E97508">
      <w:pPr>
        <w:spacing w:after="0" w:line="240" w:lineRule="auto"/>
        <w:jc w:val="both"/>
        <w:rPr>
          <w:rFonts w:ascii="Arial" w:eastAsia="Times New Roman" w:hAnsi="Arial" w:cs="Arial"/>
        </w:rPr>
      </w:pPr>
      <w:r w:rsidRPr="00320D2B">
        <w:rPr>
          <w:rFonts w:ascii="Arial" w:eastAsia="Times New Roman" w:hAnsi="Arial" w:cs="Arial"/>
        </w:rPr>
        <w:t>Ε</w:t>
      </w:r>
      <w:r w:rsidR="00612C8F" w:rsidRPr="00320D2B">
        <w:rPr>
          <w:rFonts w:ascii="Arial" w:eastAsia="Times New Roman" w:hAnsi="Arial" w:cs="Arial"/>
        </w:rPr>
        <w:t>πισημαίνε</w:t>
      </w:r>
      <w:r w:rsidRPr="00320D2B">
        <w:rPr>
          <w:rFonts w:ascii="Arial" w:eastAsia="Times New Roman" w:hAnsi="Arial" w:cs="Arial"/>
        </w:rPr>
        <w:t>τα</w:t>
      </w:r>
      <w:r w:rsidR="00612C8F" w:rsidRPr="00320D2B">
        <w:rPr>
          <w:rFonts w:ascii="Arial" w:eastAsia="Times New Roman" w:hAnsi="Arial" w:cs="Arial"/>
        </w:rPr>
        <w:t>ι ότι μ</w:t>
      </w:r>
      <w:r w:rsidR="005346B4" w:rsidRPr="00320D2B">
        <w:rPr>
          <w:rFonts w:ascii="Arial" w:eastAsia="Times New Roman" w:hAnsi="Arial" w:cs="Arial"/>
        </w:rPr>
        <w:t>ε βάση τις</w:t>
      </w:r>
      <w:r w:rsidR="004D1FB8" w:rsidRPr="00320D2B">
        <w:rPr>
          <w:rFonts w:ascii="Arial" w:eastAsia="Times New Roman" w:hAnsi="Arial" w:cs="Arial"/>
        </w:rPr>
        <w:t xml:space="preserve"> πρόνοιες του Κανονισμού 526.5</w:t>
      </w:r>
      <w:r w:rsidR="00E93BC6">
        <w:rPr>
          <w:rFonts w:ascii="Arial" w:eastAsia="Times New Roman" w:hAnsi="Arial" w:cs="Arial"/>
        </w:rPr>
        <w:t xml:space="preserve"> (</w:t>
      </w:r>
      <w:r w:rsidR="00E93BC6">
        <w:rPr>
          <w:rFonts w:ascii="Arial" w:eastAsia="Times New Roman" w:hAnsi="Arial" w:cs="Arial"/>
          <w:lang w:val="en-GB"/>
        </w:rPr>
        <w:t>iii</w:t>
      </w:r>
      <w:r w:rsidR="00E93BC6" w:rsidRPr="00955DD3">
        <w:rPr>
          <w:rFonts w:ascii="Arial" w:eastAsia="Times New Roman" w:hAnsi="Arial" w:cs="Arial"/>
        </w:rPr>
        <w:t>)</w:t>
      </w:r>
      <w:r w:rsidR="004D1FB8" w:rsidRPr="00320D2B">
        <w:rPr>
          <w:rFonts w:ascii="Arial" w:eastAsia="Times New Roman" w:hAnsi="Arial" w:cs="Arial"/>
        </w:rPr>
        <w:t xml:space="preserve"> </w:t>
      </w:r>
      <w:r w:rsidR="00612C8F" w:rsidRPr="00320D2B">
        <w:rPr>
          <w:rFonts w:ascii="Arial" w:hAnsi="Arial" w:cs="Arial"/>
          <w:bCs/>
        </w:rPr>
        <w:t>του Π</w:t>
      </w:r>
      <w:r w:rsidR="001E1CB4" w:rsidRPr="00320D2B">
        <w:rPr>
          <w:rFonts w:ascii="Arial" w:hAnsi="Arial" w:cs="Arial"/>
          <w:bCs/>
        </w:rPr>
        <w:t xml:space="preserve">ροτύπου </w:t>
      </w:r>
      <w:r w:rsidR="001E1CB4" w:rsidRPr="00320D2B">
        <w:rPr>
          <w:rFonts w:ascii="Arial" w:hAnsi="Arial" w:cs="Arial"/>
        </w:rPr>
        <w:t xml:space="preserve"> BS: 7671: 2008</w:t>
      </w:r>
      <w:r w:rsidR="005C2E52">
        <w:rPr>
          <w:rFonts w:ascii="Arial" w:hAnsi="Arial" w:cs="Arial"/>
        </w:rPr>
        <w:t xml:space="preserve"> (2015)</w:t>
      </w:r>
      <w:r w:rsidR="001E1CB4" w:rsidRPr="00320D2B">
        <w:rPr>
          <w:rFonts w:ascii="Arial" w:hAnsi="Arial" w:cs="Arial"/>
        </w:rPr>
        <w:t xml:space="preserve"> </w:t>
      </w:r>
      <w:r w:rsidR="001E1CB4" w:rsidRPr="00320D2B">
        <w:rPr>
          <w:rFonts w:ascii="Arial" w:hAnsi="Arial" w:cs="Arial"/>
          <w:bCs/>
        </w:rPr>
        <w:t>(17</w:t>
      </w:r>
      <w:r w:rsidR="001E1CB4" w:rsidRPr="00320D2B">
        <w:rPr>
          <w:rFonts w:ascii="Arial" w:hAnsi="Arial" w:cs="Arial"/>
          <w:bCs/>
          <w:vertAlign w:val="superscript"/>
        </w:rPr>
        <w:t>η</w:t>
      </w:r>
      <w:r w:rsidR="001E1CB4" w:rsidRPr="00320D2B">
        <w:rPr>
          <w:rFonts w:ascii="Arial" w:hAnsi="Arial" w:cs="Arial"/>
          <w:bCs/>
        </w:rPr>
        <w:t xml:space="preserve"> Έκδοση των </w:t>
      </w:r>
      <w:r w:rsidR="00634FD3" w:rsidRPr="00320D2B">
        <w:rPr>
          <w:rFonts w:ascii="Arial" w:hAnsi="Arial" w:cs="Arial"/>
          <w:bCs/>
        </w:rPr>
        <w:t>Κ</w:t>
      </w:r>
      <w:r w:rsidR="001E1CB4" w:rsidRPr="00320D2B">
        <w:rPr>
          <w:rFonts w:ascii="Arial" w:hAnsi="Arial" w:cs="Arial"/>
          <w:bCs/>
        </w:rPr>
        <w:t>ανονισμών του ΙΕΤ)</w:t>
      </w:r>
      <w:r w:rsidR="005346B4" w:rsidRPr="00320D2B">
        <w:rPr>
          <w:rFonts w:ascii="Arial" w:eastAsia="Times New Roman" w:hAnsi="Arial" w:cs="Arial"/>
        </w:rPr>
        <w:t>,</w:t>
      </w:r>
      <w:r w:rsidR="00E93BC6" w:rsidRPr="00955DD3">
        <w:rPr>
          <w:rFonts w:ascii="Arial" w:eastAsia="Times New Roman" w:hAnsi="Arial" w:cs="Arial"/>
        </w:rPr>
        <w:t xml:space="preserve"> </w:t>
      </w:r>
      <w:r w:rsidR="00E93BC6">
        <w:rPr>
          <w:rFonts w:ascii="Arial" w:eastAsia="Times New Roman" w:hAnsi="Arial" w:cs="Arial"/>
        </w:rPr>
        <w:t>κάθε τερματισμός και ένωση σε αγωγό φάσης</w:t>
      </w:r>
      <w:r w:rsidR="001A47CF" w:rsidRPr="00955DD3">
        <w:rPr>
          <w:rFonts w:ascii="Arial" w:eastAsia="Times New Roman" w:hAnsi="Arial" w:cs="Arial"/>
        </w:rPr>
        <w:t xml:space="preserve"> </w:t>
      </w:r>
      <w:r w:rsidR="001A47CF">
        <w:rPr>
          <w:rFonts w:ascii="Arial" w:eastAsia="Times New Roman" w:hAnsi="Arial" w:cs="Arial"/>
        </w:rPr>
        <w:t>θα πρέπει να γίνεται σε κλειστό χώρο ο οποίος δημιουργείται μερικώς ή συμπληρώνεται με οικοδομικά υλικά</w:t>
      </w:r>
      <w:r w:rsidR="001A47CF" w:rsidRPr="00955DD3">
        <w:rPr>
          <w:rFonts w:ascii="Arial" w:eastAsia="Times New Roman" w:hAnsi="Arial" w:cs="Arial"/>
        </w:rPr>
        <w:t xml:space="preserve"> </w:t>
      </w:r>
      <w:r w:rsidR="001A47CF">
        <w:rPr>
          <w:rFonts w:ascii="Arial" w:eastAsia="Times New Roman" w:hAnsi="Arial" w:cs="Arial"/>
        </w:rPr>
        <w:t xml:space="preserve">τα οποία δεν είναι εύφλεκτα όταν ελέγχονται με βάση το πρότυπο </w:t>
      </w:r>
      <w:r w:rsidR="001A47CF">
        <w:rPr>
          <w:rFonts w:ascii="Arial" w:eastAsia="Times New Roman" w:hAnsi="Arial" w:cs="Arial"/>
          <w:lang w:val="en-GB"/>
        </w:rPr>
        <w:t>BS</w:t>
      </w:r>
      <w:r w:rsidR="001A47CF" w:rsidRPr="00955DD3">
        <w:rPr>
          <w:rFonts w:ascii="Arial" w:eastAsia="Times New Roman" w:hAnsi="Arial" w:cs="Arial"/>
        </w:rPr>
        <w:t xml:space="preserve"> 476-4.</w:t>
      </w:r>
    </w:p>
    <w:p w14:paraId="75EFC470" w14:textId="77777777" w:rsidR="00340BF8" w:rsidRDefault="00340BF8" w:rsidP="00E9750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E2C7F1" w14:textId="2F19AA52" w:rsidR="004D1FB8" w:rsidRPr="00320D2B" w:rsidRDefault="00340BF8" w:rsidP="00E9750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Οπόταν </w:t>
      </w:r>
      <w:r w:rsidR="001A47CF">
        <w:rPr>
          <w:rFonts w:ascii="Arial" w:eastAsia="Times New Roman" w:hAnsi="Arial" w:cs="Arial"/>
        </w:rPr>
        <w:t xml:space="preserve"> </w:t>
      </w:r>
      <w:r w:rsidR="00B2251D" w:rsidRPr="00320D2B">
        <w:rPr>
          <w:rFonts w:ascii="Arial" w:eastAsia="Times New Roman" w:hAnsi="Arial" w:cs="Arial"/>
        </w:rPr>
        <w:t xml:space="preserve">η χρήση </w:t>
      </w:r>
      <w:r w:rsidR="00CF062F">
        <w:rPr>
          <w:rFonts w:ascii="Arial" w:eastAsia="Times New Roman" w:hAnsi="Arial" w:cs="Arial"/>
        </w:rPr>
        <w:t>κολλητικής ταινίας αλουμινίου</w:t>
      </w:r>
      <w:r w:rsidR="00B2251D" w:rsidRPr="00320D2B">
        <w:rPr>
          <w:rFonts w:ascii="Arial" w:eastAsia="Times New Roman" w:hAnsi="Arial" w:cs="Arial"/>
        </w:rPr>
        <w:t xml:space="preserve"> στο διάστημα από το κουτί </w:t>
      </w:r>
      <w:r w:rsidR="005C2E52">
        <w:rPr>
          <w:rFonts w:ascii="Arial" w:eastAsia="Times New Roman" w:hAnsi="Arial" w:cs="Arial"/>
        </w:rPr>
        <w:t>στερέωσης</w:t>
      </w:r>
      <w:r w:rsidR="00B2251D" w:rsidRPr="00320D2B">
        <w:rPr>
          <w:rFonts w:ascii="Arial" w:eastAsia="Times New Roman" w:hAnsi="Arial" w:cs="Arial"/>
        </w:rPr>
        <w:t xml:space="preserve"> εξοπλισμού όπως </w:t>
      </w:r>
      <w:r w:rsidR="00CF062F">
        <w:rPr>
          <w:rFonts w:ascii="Arial" w:eastAsia="Times New Roman" w:hAnsi="Arial" w:cs="Arial"/>
        </w:rPr>
        <w:t>ρευματοδότες</w:t>
      </w:r>
      <w:r w:rsidR="00B2251D" w:rsidRPr="00320D2B">
        <w:rPr>
          <w:rFonts w:ascii="Arial" w:eastAsia="Times New Roman" w:hAnsi="Arial" w:cs="Arial"/>
        </w:rPr>
        <w:t>, διακόπτες φωτισμού, διπολικοί διακόπτες κλπ μέχρι το πρόσωπο της γυψοσανίδας, όπου τοποθετούνται εσωτερικά πλάκες ξύλου (OSB) και εξωτερικά γυψοσανίδα</w:t>
      </w:r>
      <w:r>
        <w:rPr>
          <w:rFonts w:ascii="Arial" w:eastAsia="Times New Roman" w:hAnsi="Arial" w:cs="Arial"/>
        </w:rPr>
        <w:t>, δεν πληροί την πιο πάνω πρόνοια του Κανονισμού, αφού περιέχει κολλητική ουσία η οποία θεωρείται εύφλεκτο υλικό.</w:t>
      </w:r>
    </w:p>
    <w:p w14:paraId="041D43E4" w14:textId="06A7D54C" w:rsidR="000868CD" w:rsidRPr="00320D2B" w:rsidRDefault="000D5868" w:rsidP="00E97508">
      <w:pPr>
        <w:spacing w:before="120" w:after="120" w:line="240" w:lineRule="auto"/>
        <w:jc w:val="both"/>
        <w:rPr>
          <w:rFonts w:ascii="Arial" w:eastAsia="Times New Roman" w:hAnsi="Arial" w:cs="Arial"/>
        </w:rPr>
      </w:pPr>
      <w:r w:rsidRPr="00320D2B">
        <w:rPr>
          <w:rFonts w:ascii="Arial" w:eastAsia="Times New Roman" w:hAnsi="Arial" w:cs="Arial"/>
        </w:rPr>
        <w:t>Προς επίλυση του θέματος</w:t>
      </w:r>
      <w:r w:rsidR="000868CD" w:rsidRPr="00320D2B">
        <w:rPr>
          <w:rFonts w:ascii="Arial" w:eastAsia="Times New Roman" w:hAnsi="Arial" w:cs="Arial"/>
        </w:rPr>
        <w:t>,</w:t>
      </w:r>
      <w:r w:rsidRPr="00320D2B">
        <w:rPr>
          <w:rFonts w:ascii="Arial" w:eastAsia="Times New Roman" w:hAnsi="Arial" w:cs="Arial"/>
        </w:rPr>
        <w:t xml:space="preserve"> ώστε να εφαρμ</w:t>
      </w:r>
      <w:r w:rsidR="008C1AF4">
        <w:rPr>
          <w:rFonts w:ascii="Arial" w:eastAsia="Times New Roman" w:hAnsi="Arial" w:cs="Arial"/>
        </w:rPr>
        <w:t>όζονται</w:t>
      </w:r>
      <w:r w:rsidRPr="00320D2B">
        <w:rPr>
          <w:rFonts w:ascii="Arial" w:eastAsia="Times New Roman" w:hAnsi="Arial" w:cs="Arial"/>
        </w:rPr>
        <w:t xml:space="preserve"> οι πρόνοιες του</w:t>
      </w:r>
      <w:r w:rsidR="00340BF8">
        <w:rPr>
          <w:rFonts w:ascii="Arial" w:eastAsia="Times New Roman" w:hAnsi="Arial" w:cs="Arial"/>
        </w:rPr>
        <w:t xml:space="preserve"> πιο πάνω</w:t>
      </w:r>
      <w:r w:rsidRPr="00320D2B">
        <w:rPr>
          <w:rFonts w:ascii="Arial" w:eastAsia="Times New Roman" w:hAnsi="Arial" w:cs="Arial"/>
        </w:rPr>
        <w:t xml:space="preserve"> Κανονισμού  της 17</w:t>
      </w:r>
      <w:r w:rsidRPr="00320D2B">
        <w:rPr>
          <w:rFonts w:ascii="Arial" w:eastAsia="Times New Roman" w:hAnsi="Arial" w:cs="Arial"/>
          <w:vertAlign w:val="superscript"/>
        </w:rPr>
        <w:t>ης</w:t>
      </w:r>
      <w:r w:rsidRPr="00320D2B">
        <w:rPr>
          <w:rFonts w:ascii="Arial" w:eastAsia="Times New Roman" w:hAnsi="Arial" w:cs="Arial"/>
        </w:rPr>
        <w:t xml:space="preserve"> Έκδοσης</w:t>
      </w:r>
      <w:r w:rsidR="004D1FB8" w:rsidRPr="00320D2B">
        <w:rPr>
          <w:rFonts w:ascii="Arial" w:eastAsia="Times New Roman" w:hAnsi="Arial" w:cs="Arial"/>
        </w:rPr>
        <w:t xml:space="preserve">, </w:t>
      </w:r>
      <w:r w:rsidRPr="00320D2B">
        <w:rPr>
          <w:rFonts w:ascii="Arial" w:eastAsia="Times New Roman" w:hAnsi="Arial" w:cs="Arial"/>
        </w:rPr>
        <w:t>θα πρέπει</w:t>
      </w:r>
      <w:r w:rsidR="000868CD" w:rsidRPr="00320D2B">
        <w:rPr>
          <w:rFonts w:ascii="Arial" w:eastAsia="Times New Roman" w:hAnsi="Arial" w:cs="Arial"/>
        </w:rPr>
        <w:t xml:space="preserve"> να επιλέγονται λύσεις όπως πιο κάτω:</w:t>
      </w:r>
    </w:p>
    <w:p w14:paraId="71C24569" w14:textId="6FAE7F5A" w:rsidR="000868CD" w:rsidRPr="00320D2B" w:rsidRDefault="004D1FB8" w:rsidP="00701BA6">
      <w:pPr>
        <w:pStyle w:val="ListParagraph"/>
        <w:numPr>
          <w:ilvl w:val="0"/>
          <w:numId w:val="4"/>
        </w:numPr>
        <w:spacing w:before="120" w:after="120" w:line="240" w:lineRule="auto"/>
        <w:ind w:left="426"/>
        <w:jc w:val="both"/>
        <w:rPr>
          <w:rFonts w:ascii="Arial" w:eastAsia="Times New Roman" w:hAnsi="Arial" w:cs="Arial"/>
        </w:rPr>
      </w:pPr>
      <w:r w:rsidRPr="00320D2B">
        <w:rPr>
          <w:rFonts w:ascii="Arial" w:eastAsia="Times New Roman" w:hAnsi="Arial" w:cs="Arial"/>
        </w:rPr>
        <w:t xml:space="preserve">τοποθέτηση των </w:t>
      </w:r>
      <w:r w:rsidR="00B2251D" w:rsidRPr="00320D2B">
        <w:rPr>
          <w:rFonts w:ascii="Arial" w:eastAsia="Times New Roman" w:hAnsi="Arial" w:cs="Arial"/>
        </w:rPr>
        <w:t>σ</w:t>
      </w:r>
      <w:r w:rsidR="00DD7456">
        <w:rPr>
          <w:rFonts w:ascii="Arial" w:eastAsia="Times New Roman" w:hAnsi="Arial" w:cs="Arial"/>
        </w:rPr>
        <w:t>υνηθέστερων</w:t>
      </w:r>
      <w:r w:rsidR="00B2251D" w:rsidRPr="00320D2B">
        <w:rPr>
          <w:rFonts w:ascii="Arial" w:eastAsia="Times New Roman" w:hAnsi="Arial" w:cs="Arial"/>
        </w:rPr>
        <w:t xml:space="preserve"> </w:t>
      </w:r>
      <w:r w:rsidRPr="00320D2B">
        <w:rPr>
          <w:rFonts w:ascii="Arial" w:eastAsia="Times New Roman" w:hAnsi="Arial" w:cs="Arial"/>
        </w:rPr>
        <w:t xml:space="preserve">κουτιών </w:t>
      </w:r>
      <w:r w:rsidR="005105E7" w:rsidRPr="00320D2B">
        <w:rPr>
          <w:rFonts w:ascii="Arial" w:eastAsia="Times New Roman" w:hAnsi="Arial" w:cs="Arial"/>
        </w:rPr>
        <w:t>σύνδεσης εξοπλισμού</w:t>
      </w:r>
      <w:r w:rsidR="002C510F">
        <w:rPr>
          <w:rFonts w:ascii="Arial" w:eastAsia="Times New Roman" w:hAnsi="Arial" w:cs="Arial"/>
        </w:rPr>
        <w:t xml:space="preserve"> μέχρι το εξωτερικό επίπεδο της</w:t>
      </w:r>
      <w:r w:rsidR="005105E7" w:rsidRPr="00320D2B">
        <w:rPr>
          <w:rFonts w:ascii="Arial" w:eastAsia="Times New Roman" w:hAnsi="Arial" w:cs="Arial"/>
        </w:rPr>
        <w:t xml:space="preserve"> </w:t>
      </w:r>
      <w:r w:rsidR="00634FD3" w:rsidRPr="00320D2B">
        <w:rPr>
          <w:rFonts w:ascii="Arial" w:eastAsia="Times New Roman" w:hAnsi="Arial" w:cs="Arial"/>
        </w:rPr>
        <w:t>γυψοσανίδα</w:t>
      </w:r>
      <w:r w:rsidR="002C510F">
        <w:rPr>
          <w:rFonts w:ascii="Arial" w:eastAsia="Times New Roman" w:hAnsi="Arial" w:cs="Arial"/>
        </w:rPr>
        <w:t xml:space="preserve">ς ή οποιουδήποτε άλλου εύφλεκτου υλικού που έχει χρησιμοποιηθεί. </w:t>
      </w:r>
    </w:p>
    <w:p w14:paraId="44EDC734" w14:textId="7781E3DD" w:rsidR="000868CD" w:rsidRPr="00320D2B" w:rsidRDefault="004D1FB8" w:rsidP="00701BA6">
      <w:pPr>
        <w:pStyle w:val="ListParagraph"/>
        <w:numPr>
          <w:ilvl w:val="0"/>
          <w:numId w:val="4"/>
        </w:numPr>
        <w:spacing w:before="120" w:after="120" w:line="240" w:lineRule="auto"/>
        <w:ind w:left="426"/>
        <w:jc w:val="both"/>
        <w:rPr>
          <w:rFonts w:ascii="Arial" w:eastAsia="Times New Roman" w:hAnsi="Arial" w:cs="Arial"/>
        </w:rPr>
      </w:pPr>
      <w:r w:rsidRPr="00320D2B">
        <w:rPr>
          <w:rFonts w:ascii="Arial" w:eastAsia="Times New Roman" w:hAnsi="Arial" w:cs="Arial"/>
        </w:rPr>
        <w:t>επιλογή κατάλληλων</w:t>
      </w:r>
      <w:r w:rsidR="002C510F">
        <w:rPr>
          <w:rFonts w:ascii="Arial" w:eastAsia="Times New Roman" w:hAnsi="Arial" w:cs="Arial"/>
        </w:rPr>
        <w:t xml:space="preserve"> μη εύφλεκτων</w:t>
      </w:r>
      <w:r w:rsidRPr="00320D2B">
        <w:rPr>
          <w:rFonts w:ascii="Arial" w:eastAsia="Times New Roman" w:hAnsi="Arial" w:cs="Arial"/>
        </w:rPr>
        <w:t xml:space="preserve"> κουτιών (πιο βαθιά κουτιά ή με </w:t>
      </w:r>
      <w:r w:rsidRPr="00320D2B">
        <w:rPr>
          <w:rFonts w:ascii="Arial" w:eastAsia="Times New Roman" w:hAnsi="Arial" w:cs="Arial"/>
          <w:lang w:val="en-US"/>
        </w:rPr>
        <w:t>extension</w:t>
      </w:r>
      <w:r w:rsidRPr="00320D2B">
        <w:rPr>
          <w:rFonts w:ascii="Arial" w:eastAsia="Times New Roman" w:hAnsi="Arial" w:cs="Arial"/>
        </w:rPr>
        <w:t xml:space="preserve"> </w:t>
      </w:r>
      <w:r w:rsidRPr="00320D2B">
        <w:rPr>
          <w:rFonts w:ascii="Arial" w:eastAsia="Times New Roman" w:hAnsi="Arial" w:cs="Arial"/>
          <w:lang w:val="en-US"/>
        </w:rPr>
        <w:t>ring</w:t>
      </w:r>
      <w:r w:rsidR="00DD7456">
        <w:rPr>
          <w:rFonts w:ascii="Arial" w:eastAsia="Times New Roman" w:hAnsi="Arial" w:cs="Arial"/>
        </w:rPr>
        <w:t>), ειδικά για χρήση σε γυψοσανίδα</w:t>
      </w:r>
    </w:p>
    <w:p w14:paraId="41EFDE23" w14:textId="77777777" w:rsidR="00B62AEA" w:rsidRPr="00B62AEA" w:rsidRDefault="004D1FB8" w:rsidP="00F12988">
      <w:pPr>
        <w:pStyle w:val="ListParagraph"/>
        <w:numPr>
          <w:ilvl w:val="0"/>
          <w:numId w:val="4"/>
        </w:numPr>
        <w:spacing w:before="120" w:after="120" w:line="240" w:lineRule="auto"/>
        <w:ind w:left="426"/>
        <w:jc w:val="both"/>
        <w:rPr>
          <w:rFonts w:ascii="Arial" w:hAnsi="Arial" w:cs="Arial"/>
        </w:rPr>
      </w:pPr>
      <w:r w:rsidRPr="00B62AEA">
        <w:rPr>
          <w:rFonts w:ascii="Arial" w:eastAsia="Times New Roman" w:hAnsi="Arial" w:cs="Arial"/>
        </w:rPr>
        <w:t xml:space="preserve">χρήση </w:t>
      </w:r>
      <w:r w:rsidR="008C1AF4" w:rsidRPr="00B62AEA">
        <w:rPr>
          <w:rFonts w:ascii="Arial" w:eastAsia="Times New Roman" w:hAnsi="Arial" w:cs="Arial"/>
        </w:rPr>
        <w:t xml:space="preserve">κατάλληλων </w:t>
      </w:r>
      <w:r w:rsidRPr="00B62AEA">
        <w:rPr>
          <w:rFonts w:ascii="Arial" w:eastAsia="Times New Roman" w:hAnsi="Arial" w:cs="Arial"/>
        </w:rPr>
        <w:t xml:space="preserve">ηλεκτρολογικών υλικών </w:t>
      </w:r>
      <w:r w:rsidR="008C1AF4" w:rsidRPr="00B62AEA">
        <w:rPr>
          <w:rFonts w:ascii="Arial" w:eastAsia="Times New Roman" w:hAnsi="Arial" w:cs="Arial"/>
        </w:rPr>
        <w:t>όπως π.</w:t>
      </w:r>
      <w:r w:rsidRPr="00B62AEA">
        <w:rPr>
          <w:rFonts w:ascii="Arial" w:eastAsia="Times New Roman" w:hAnsi="Arial" w:cs="Arial"/>
        </w:rPr>
        <w:t xml:space="preserve">χ. </w:t>
      </w:r>
      <w:r w:rsidRPr="00B62AEA">
        <w:rPr>
          <w:rFonts w:ascii="Arial" w:eastAsia="Times New Roman" w:hAnsi="Arial" w:cs="Arial"/>
          <w:lang w:val="en-US"/>
        </w:rPr>
        <w:t>firestop</w:t>
      </w:r>
      <w:r w:rsidRPr="00B62AEA">
        <w:rPr>
          <w:rFonts w:ascii="Arial" w:eastAsia="Times New Roman" w:hAnsi="Arial" w:cs="Arial"/>
        </w:rPr>
        <w:t xml:space="preserve"> </w:t>
      </w:r>
      <w:r w:rsidRPr="00B62AEA">
        <w:rPr>
          <w:rFonts w:ascii="Arial" w:eastAsia="Times New Roman" w:hAnsi="Arial" w:cs="Arial"/>
          <w:lang w:val="en-US"/>
        </w:rPr>
        <w:t>puffy</w:t>
      </w:r>
      <w:r w:rsidRPr="00B62AEA">
        <w:rPr>
          <w:rFonts w:ascii="Arial" w:eastAsia="Times New Roman" w:hAnsi="Arial" w:cs="Arial"/>
        </w:rPr>
        <w:t xml:space="preserve"> </w:t>
      </w:r>
      <w:r w:rsidRPr="00B62AEA">
        <w:rPr>
          <w:rFonts w:ascii="Arial" w:eastAsia="Times New Roman" w:hAnsi="Arial" w:cs="Arial"/>
          <w:lang w:val="en-US"/>
        </w:rPr>
        <w:t>pads</w:t>
      </w:r>
      <w:r w:rsidR="00B62AEA" w:rsidRPr="00B62AEA">
        <w:rPr>
          <w:rFonts w:ascii="Arial" w:eastAsia="Times New Roman" w:hAnsi="Arial" w:cs="Arial"/>
        </w:rPr>
        <w:t>.</w:t>
      </w:r>
    </w:p>
    <w:p w14:paraId="1EC51C28" w14:textId="77777777" w:rsidR="00B62AEA" w:rsidRDefault="00B62AEA" w:rsidP="00B62AEA">
      <w:pPr>
        <w:pStyle w:val="ListParagraph"/>
        <w:spacing w:before="120" w:after="120" w:line="240" w:lineRule="auto"/>
        <w:ind w:left="426"/>
        <w:jc w:val="both"/>
        <w:rPr>
          <w:rFonts w:ascii="Arial" w:eastAsia="Times New Roman" w:hAnsi="Arial" w:cs="Arial"/>
        </w:rPr>
      </w:pPr>
    </w:p>
    <w:p w14:paraId="25017197" w14:textId="2A29C05B" w:rsidR="00603928" w:rsidRPr="00B62AEA" w:rsidRDefault="004D1FB8" w:rsidP="00B62AEA">
      <w:pPr>
        <w:pStyle w:val="ListParagraph"/>
        <w:spacing w:before="120" w:after="120" w:line="240" w:lineRule="auto"/>
        <w:ind w:left="426"/>
        <w:jc w:val="both"/>
        <w:rPr>
          <w:rFonts w:ascii="Arial" w:hAnsi="Arial" w:cs="Arial"/>
        </w:rPr>
      </w:pPr>
      <w:r w:rsidRPr="00B62AEA">
        <w:rPr>
          <w:rFonts w:ascii="Arial" w:eastAsia="Times New Roman" w:hAnsi="Arial" w:cs="Arial"/>
        </w:rPr>
        <w:t xml:space="preserve"> </w:t>
      </w:r>
    </w:p>
    <w:p w14:paraId="72DF4673" w14:textId="77777777" w:rsidR="0046083C" w:rsidRDefault="0046083C" w:rsidP="00F12988">
      <w:pPr>
        <w:pStyle w:val="ListParagraph"/>
        <w:rPr>
          <w:rFonts w:ascii="Arial" w:hAnsi="Arial" w:cs="Arial"/>
        </w:rPr>
      </w:pPr>
    </w:p>
    <w:p w14:paraId="277F174E" w14:textId="0F0D3758" w:rsidR="00701BA6" w:rsidRPr="00320D2B" w:rsidRDefault="00055D65" w:rsidP="00701BA6">
      <w:pPr>
        <w:pStyle w:val="ListParagraph"/>
        <w:numPr>
          <w:ilvl w:val="0"/>
          <w:numId w:val="3"/>
        </w:numPr>
        <w:spacing w:after="0" w:line="240" w:lineRule="auto"/>
        <w:ind w:left="142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lastRenderedPageBreak/>
        <w:t>Α</w:t>
      </w:r>
      <w:r w:rsidR="00701BA6" w:rsidRPr="00320D2B">
        <w:rPr>
          <w:rFonts w:ascii="Arial" w:eastAsia="Calibri" w:hAnsi="Arial" w:cs="Arial"/>
          <w:b/>
          <w:u w:val="single"/>
        </w:rPr>
        <w:t>πόζευξη</w:t>
      </w:r>
      <w:r>
        <w:rPr>
          <w:rFonts w:ascii="Arial" w:eastAsia="Calibri" w:hAnsi="Arial" w:cs="Arial"/>
          <w:b/>
          <w:u w:val="single"/>
        </w:rPr>
        <w:t xml:space="preserve"> (</w:t>
      </w:r>
      <w:r>
        <w:rPr>
          <w:rFonts w:ascii="Arial" w:eastAsia="Calibri" w:hAnsi="Arial" w:cs="Arial"/>
          <w:b/>
          <w:u w:val="single"/>
          <w:lang w:val="en-GB"/>
        </w:rPr>
        <w:t>Isolation</w:t>
      </w:r>
      <w:r w:rsidRPr="00955DD3">
        <w:rPr>
          <w:rFonts w:ascii="Arial" w:eastAsia="Calibri" w:hAnsi="Arial" w:cs="Arial"/>
          <w:b/>
          <w:u w:val="single"/>
        </w:rPr>
        <w:t>)</w:t>
      </w:r>
      <w:r w:rsidR="00701BA6" w:rsidRPr="00320D2B">
        <w:rPr>
          <w:rFonts w:ascii="Arial" w:eastAsia="Calibri" w:hAnsi="Arial" w:cs="Arial"/>
          <w:b/>
          <w:u w:val="single"/>
        </w:rPr>
        <w:t xml:space="preserve"> σε εγκαταστάσεις ανελκυστήρων</w:t>
      </w:r>
    </w:p>
    <w:p w14:paraId="51ADD570" w14:textId="77777777" w:rsidR="00701BA6" w:rsidRPr="00320D2B" w:rsidRDefault="00701BA6" w:rsidP="00701BA6">
      <w:pPr>
        <w:spacing w:after="0" w:line="240" w:lineRule="auto"/>
        <w:ind w:left="426"/>
        <w:jc w:val="both"/>
        <w:rPr>
          <w:rFonts w:ascii="Arial" w:eastAsia="Times New Roman" w:hAnsi="Arial" w:cs="Arial"/>
          <w:u w:val="single"/>
        </w:rPr>
      </w:pPr>
    </w:p>
    <w:p w14:paraId="0B555E80" w14:textId="77777777" w:rsidR="00E9355A" w:rsidRDefault="00BF3C63" w:rsidP="00320D2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Η</w:t>
      </w:r>
      <w:r w:rsidR="004B4C0D">
        <w:rPr>
          <w:rFonts w:ascii="Arial" w:hAnsi="Arial" w:cs="Arial"/>
        </w:rPr>
        <w:t xml:space="preserve"> απόζευξη (</w:t>
      </w:r>
      <w:r w:rsidR="004B4C0D">
        <w:rPr>
          <w:rFonts w:ascii="Arial" w:hAnsi="Arial" w:cs="Arial"/>
          <w:lang w:val="en-GB"/>
        </w:rPr>
        <w:t>isolation</w:t>
      </w:r>
      <w:r w:rsidR="004B4C0D" w:rsidRPr="00955DD3">
        <w:rPr>
          <w:rFonts w:ascii="Arial" w:hAnsi="Arial" w:cs="Arial"/>
        </w:rPr>
        <w:t>)</w:t>
      </w:r>
      <w:r w:rsidR="00BA79CC">
        <w:rPr>
          <w:rFonts w:ascii="Arial" w:hAnsi="Arial" w:cs="Arial"/>
        </w:rPr>
        <w:t xml:space="preserve"> της εγκατάστασης ανελκυστήρ</w:t>
      </w:r>
      <w:r>
        <w:rPr>
          <w:rFonts w:ascii="Arial" w:hAnsi="Arial" w:cs="Arial"/>
        </w:rPr>
        <w:t>ων</w:t>
      </w:r>
      <w:r w:rsidR="00BA79CC">
        <w:rPr>
          <w:rFonts w:ascii="Arial" w:hAnsi="Arial" w:cs="Arial"/>
        </w:rPr>
        <w:t xml:space="preserve"> από τον </w:t>
      </w:r>
      <w:r w:rsidR="004B4C0D">
        <w:rPr>
          <w:rFonts w:ascii="Arial" w:hAnsi="Arial" w:cs="Arial"/>
        </w:rPr>
        <w:t>ηλεκτρολογικ</w:t>
      </w:r>
      <w:r w:rsidR="00BA79CC">
        <w:rPr>
          <w:rFonts w:ascii="Arial" w:hAnsi="Arial" w:cs="Arial"/>
        </w:rPr>
        <w:t>ό</w:t>
      </w:r>
      <w:r w:rsidR="004B4C0D">
        <w:rPr>
          <w:rFonts w:ascii="Arial" w:hAnsi="Arial" w:cs="Arial"/>
        </w:rPr>
        <w:t xml:space="preserve"> πίνακα</w:t>
      </w:r>
      <w:r w:rsidR="000B4C5B" w:rsidRPr="000B4C5B">
        <w:rPr>
          <w:rFonts w:ascii="Arial" w:hAnsi="Arial" w:cs="Arial"/>
        </w:rPr>
        <w:t xml:space="preserve"> </w:t>
      </w:r>
      <w:r w:rsidR="000B4C5B">
        <w:rPr>
          <w:rFonts w:ascii="Arial" w:hAnsi="Arial" w:cs="Arial"/>
        </w:rPr>
        <w:t>ο οποίος αποτελεί μέρος του εξοπλισμού του ανελκυστήρα,</w:t>
      </w:r>
      <w:r>
        <w:rPr>
          <w:rFonts w:ascii="Arial" w:hAnsi="Arial" w:cs="Arial"/>
        </w:rPr>
        <w:t xml:space="preserve"> μέσω του οποίο</w:t>
      </w:r>
      <w:r w:rsidR="000B4C5B">
        <w:rPr>
          <w:rFonts w:ascii="Arial" w:hAnsi="Arial" w:cs="Arial"/>
        </w:rPr>
        <w:t>υ</w:t>
      </w:r>
      <w:r w:rsidR="004B4C0D">
        <w:rPr>
          <w:rFonts w:ascii="Arial" w:hAnsi="Arial" w:cs="Arial"/>
        </w:rPr>
        <w:t xml:space="preserve"> </w:t>
      </w:r>
      <w:r w:rsidR="000B4C5B">
        <w:rPr>
          <w:rFonts w:ascii="Arial" w:hAnsi="Arial" w:cs="Arial"/>
        </w:rPr>
        <w:t xml:space="preserve">ηλεκτροδοτείται, </w:t>
      </w:r>
      <w:r w:rsidR="00BA79CC">
        <w:rPr>
          <w:rFonts w:ascii="Arial" w:hAnsi="Arial" w:cs="Arial"/>
        </w:rPr>
        <w:t>δεν απομονώνει ηλεκτρολογικά τελείως την εγκατάσταση του ανελκυστήρα</w:t>
      </w:r>
      <w:r w:rsidR="00E9355A">
        <w:rPr>
          <w:rFonts w:ascii="Arial" w:hAnsi="Arial" w:cs="Arial"/>
        </w:rPr>
        <w:t>.</w:t>
      </w:r>
      <w:r w:rsidR="00BA79CC">
        <w:rPr>
          <w:rFonts w:ascii="Arial" w:hAnsi="Arial" w:cs="Arial"/>
        </w:rPr>
        <w:t xml:space="preserve"> </w:t>
      </w:r>
      <w:r w:rsidR="00E9355A">
        <w:rPr>
          <w:rFonts w:ascii="Arial" w:hAnsi="Arial" w:cs="Arial"/>
        </w:rPr>
        <w:t xml:space="preserve">Για σκοπούς ασφάλειας των χρηστών, </w:t>
      </w:r>
      <w:r w:rsidR="00BA79CC">
        <w:rPr>
          <w:rFonts w:ascii="Arial" w:hAnsi="Arial" w:cs="Arial"/>
        </w:rPr>
        <w:t xml:space="preserve">παραμένουν </w:t>
      </w:r>
      <w:r>
        <w:rPr>
          <w:rFonts w:ascii="Arial" w:hAnsi="Arial" w:cs="Arial"/>
        </w:rPr>
        <w:t>σε λειτουργία τα κυκλώματα φωτισμού της καμπίνας</w:t>
      </w:r>
      <w:r w:rsidR="00E9355A">
        <w:rPr>
          <w:rFonts w:ascii="Arial" w:hAnsi="Arial" w:cs="Arial"/>
        </w:rPr>
        <w:t>.</w:t>
      </w:r>
    </w:p>
    <w:p w14:paraId="3D53B412" w14:textId="77777777" w:rsidR="00E9355A" w:rsidRDefault="00E9355A" w:rsidP="00320D2B">
      <w:pPr>
        <w:spacing w:after="0" w:line="240" w:lineRule="auto"/>
        <w:jc w:val="both"/>
        <w:rPr>
          <w:rFonts w:ascii="Arial" w:hAnsi="Arial" w:cs="Arial"/>
        </w:rPr>
      </w:pPr>
    </w:p>
    <w:p w14:paraId="3196677E" w14:textId="4F661250" w:rsidR="009A307D" w:rsidRDefault="00E9355A" w:rsidP="00320D2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Η διευθέτηση αυτή, παρόλο ότι άπτεται θεμάτων ασφάλειας, δεν συνάδει με τους ισχύοντες Κανονισμούς που αναφέρονται σε θέματα απόζευξης. </w:t>
      </w:r>
    </w:p>
    <w:p w14:paraId="19D959A3" w14:textId="40931F7B" w:rsidR="00E9355A" w:rsidRDefault="00E9355A" w:rsidP="00320D2B">
      <w:pPr>
        <w:spacing w:after="0" w:line="240" w:lineRule="auto"/>
        <w:jc w:val="both"/>
        <w:rPr>
          <w:rFonts w:ascii="Arial" w:hAnsi="Arial" w:cs="Arial"/>
        </w:rPr>
      </w:pPr>
    </w:p>
    <w:p w14:paraId="17E07DA2" w14:textId="57A2E6B6" w:rsidR="006B6621" w:rsidRDefault="00E9355A" w:rsidP="00320D2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Το Τμήμα</w:t>
      </w:r>
      <w:r w:rsidR="008D032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αφού έλαβε υπόψη ότι για την επιδιόρθωση και συντήρηση των ανελκυστήρων μόνο</w:t>
      </w:r>
      <w:r w:rsidR="00EC4BD5">
        <w:rPr>
          <w:rFonts w:ascii="Arial" w:hAnsi="Arial" w:cs="Arial"/>
        </w:rPr>
        <w:t xml:space="preserve"> αδειοδοτημένα,</w:t>
      </w:r>
      <w:r>
        <w:rPr>
          <w:rFonts w:ascii="Arial" w:hAnsi="Arial" w:cs="Arial"/>
        </w:rPr>
        <w:t xml:space="preserve"> </w:t>
      </w:r>
      <w:r w:rsidR="00D952DA">
        <w:rPr>
          <w:rFonts w:ascii="Arial" w:hAnsi="Arial" w:cs="Arial"/>
        </w:rPr>
        <w:t xml:space="preserve">εξουσιοδοτημένα και ειδικευμένα πρόσωπα δύνανται να εργαστούν και το γεγονός ότι ο ηλεκτρολογικός πίνακας αποτελεί μέρος συμμορφούμενου προϊόντος και ως εκ τούτου δεν μπορεί να γίνει οποιαδήποτε επέμβαση σε αυτόν χωρίς τη συγκατάθεση του κατασκευαστή, θεωρεί ότι η περίπτωση που εγκυμονεί κίνδυνο είναι </w:t>
      </w:r>
      <w:r w:rsidR="009C7B2C">
        <w:rPr>
          <w:rFonts w:ascii="Arial" w:hAnsi="Arial" w:cs="Arial"/>
        </w:rPr>
        <w:t>όταν θα απαιτηθεί</w:t>
      </w:r>
      <w:r w:rsidR="00D952DA">
        <w:rPr>
          <w:rFonts w:ascii="Arial" w:hAnsi="Arial" w:cs="Arial"/>
        </w:rPr>
        <w:t xml:space="preserve"> η επέμβαση της Πυροσβεστικής για απεγκλωβισμό προσώπων από τους ανελκυστήρες</w:t>
      </w:r>
      <w:r w:rsidR="009C7B2C">
        <w:rPr>
          <w:rFonts w:ascii="Arial" w:hAnsi="Arial" w:cs="Arial"/>
        </w:rPr>
        <w:t>, και θα επιβάλλεται η πλήρης απομόνωση του ηλεκτρικού ρεύματος από τις εγκαταστάσεις του ανελκυστήρα.</w:t>
      </w:r>
    </w:p>
    <w:p w14:paraId="54BF55B8" w14:textId="77777777" w:rsidR="006B6621" w:rsidRDefault="006B6621" w:rsidP="00320D2B">
      <w:pPr>
        <w:spacing w:after="0" w:line="240" w:lineRule="auto"/>
        <w:jc w:val="both"/>
        <w:rPr>
          <w:rFonts w:ascii="Arial" w:hAnsi="Arial" w:cs="Arial"/>
        </w:rPr>
      </w:pPr>
    </w:p>
    <w:p w14:paraId="672B7C29" w14:textId="16C3D2E6" w:rsidR="00E9355A" w:rsidRPr="00703D38" w:rsidRDefault="006B6621" w:rsidP="00320D2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Για</w:t>
      </w:r>
      <w:r w:rsidR="009D24E3">
        <w:rPr>
          <w:rFonts w:ascii="Arial" w:hAnsi="Arial" w:cs="Arial"/>
        </w:rPr>
        <w:t xml:space="preserve"> την </w:t>
      </w:r>
      <w:r w:rsidR="005567D6">
        <w:rPr>
          <w:rFonts w:ascii="Arial" w:hAnsi="Arial" w:cs="Arial"/>
        </w:rPr>
        <w:t>επίτευξη</w:t>
      </w:r>
      <w:r w:rsidR="009D24E3">
        <w:rPr>
          <w:rFonts w:ascii="Arial" w:hAnsi="Arial" w:cs="Arial"/>
        </w:rPr>
        <w:t xml:space="preserve"> της πλήρους απομόνωσης της παροχής ρεύματος</w:t>
      </w:r>
      <w:r w:rsidR="005567D6">
        <w:rPr>
          <w:rFonts w:ascii="Arial" w:hAnsi="Arial" w:cs="Arial"/>
        </w:rPr>
        <w:t>,</w:t>
      </w:r>
      <w:r w:rsidR="009D24E3">
        <w:rPr>
          <w:rFonts w:ascii="Arial" w:hAnsi="Arial" w:cs="Arial"/>
        </w:rPr>
        <w:t xml:space="preserve"> η απόζευξη θα πρέπει να γίνεται από τον αυτόματο διακόπτη μέσω του οποίου ηλεκτροδοτείται ο ηλεκτρολογικός πίνακας του ανελκυστήρα</w:t>
      </w:r>
      <w:r w:rsidR="005567D6">
        <w:rPr>
          <w:rFonts w:ascii="Arial" w:hAnsi="Arial" w:cs="Arial"/>
        </w:rPr>
        <w:t>, ο οποίος θα πρέπει να είναι</w:t>
      </w:r>
      <w:r>
        <w:rPr>
          <w:rFonts w:ascii="Arial" w:hAnsi="Arial" w:cs="Arial"/>
        </w:rPr>
        <w:t xml:space="preserve"> </w:t>
      </w:r>
      <w:r w:rsidR="005567D6">
        <w:rPr>
          <w:rFonts w:ascii="Arial" w:hAnsi="Arial" w:cs="Arial"/>
        </w:rPr>
        <w:t>τετραπολικός (</w:t>
      </w:r>
      <w:r w:rsidR="005567D6" w:rsidRPr="00FC1852">
        <w:rPr>
          <w:rFonts w:ascii="Arial" w:hAnsi="Arial" w:cs="Arial"/>
        </w:rPr>
        <w:t>4</w:t>
      </w:r>
      <w:r w:rsidR="005567D6">
        <w:rPr>
          <w:rFonts w:ascii="Arial" w:hAnsi="Arial" w:cs="Arial"/>
          <w:lang w:val="en-US"/>
        </w:rPr>
        <w:t>P</w:t>
      </w:r>
      <w:r w:rsidR="005567D6">
        <w:rPr>
          <w:rFonts w:ascii="Arial" w:hAnsi="Arial" w:cs="Arial"/>
        </w:rPr>
        <w:t>). Επιπρόσθετα θα πρέπει να τοποθετούνται και οι ανάλογες καθοδηγητικές σημάνσεις σε ευδιάκριτα σημεία.</w:t>
      </w:r>
    </w:p>
    <w:p w14:paraId="18387790" w14:textId="77777777" w:rsidR="00703D38" w:rsidRDefault="00703D38" w:rsidP="00320D2B">
      <w:pPr>
        <w:spacing w:after="0" w:line="240" w:lineRule="auto"/>
        <w:jc w:val="both"/>
        <w:rPr>
          <w:rFonts w:ascii="Arial" w:hAnsi="Arial" w:cs="Arial"/>
        </w:rPr>
      </w:pPr>
    </w:p>
    <w:p w14:paraId="14E21C2E" w14:textId="173E3E72" w:rsidR="00701BA6" w:rsidRPr="00320D2B" w:rsidRDefault="00701BA6" w:rsidP="00320D2B">
      <w:pPr>
        <w:spacing w:after="0" w:line="240" w:lineRule="auto"/>
        <w:jc w:val="both"/>
        <w:rPr>
          <w:rFonts w:ascii="Arial" w:eastAsia="Calibri" w:hAnsi="Arial" w:cs="Arial"/>
        </w:rPr>
      </w:pPr>
    </w:p>
    <w:p w14:paraId="151B12E7" w14:textId="57216951" w:rsidR="00BE7E63" w:rsidRPr="00BE7E63" w:rsidRDefault="00BE7E63" w:rsidP="00B91174">
      <w:pPr>
        <w:pStyle w:val="ListParagraph"/>
        <w:numPr>
          <w:ilvl w:val="0"/>
          <w:numId w:val="3"/>
        </w:numPr>
        <w:spacing w:after="0" w:line="240" w:lineRule="auto"/>
        <w:ind w:left="142"/>
        <w:jc w:val="both"/>
        <w:rPr>
          <w:rFonts w:ascii="Arial" w:eastAsia="Calibri" w:hAnsi="Arial" w:cs="Arial"/>
          <w:b/>
          <w:u w:val="single"/>
        </w:rPr>
      </w:pPr>
      <w:r w:rsidRPr="00BE7E63">
        <w:rPr>
          <w:rFonts w:ascii="Arial" w:eastAsia="Calibri" w:hAnsi="Arial" w:cs="Arial"/>
          <w:b/>
          <w:u w:val="single"/>
        </w:rPr>
        <w:t>Έλεγχος και ηλεκτροδότηση</w:t>
      </w:r>
      <w:r w:rsidR="00C061D6">
        <w:rPr>
          <w:rFonts w:ascii="Arial" w:eastAsia="Calibri" w:hAnsi="Arial" w:cs="Arial"/>
          <w:b/>
          <w:u w:val="single"/>
        </w:rPr>
        <w:t xml:space="preserve"> ηλεκτρικών εγκαταστάσεων σε</w:t>
      </w:r>
      <w:r w:rsidRPr="00BE7E63">
        <w:rPr>
          <w:rFonts w:ascii="Arial" w:eastAsia="Calibri" w:hAnsi="Arial" w:cs="Arial"/>
          <w:b/>
          <w:u w:val="single"/>
        </w:rPr>
        <w:t xml:space="preserve"> </w:t>
      </w:r>
      <w:r w:rsidR="00C061D6">
        <w:rPr>
          <w:rFonts w:ascii="Arial" w:eastAsia="Calibri" w:hAnsi="Arial" w:cs="Arial"/>
          <w:b/>
          <w:u w:val="single"/>
        </w:rPr>
        <w:t xml:space="preserve">επιμέρους χώρους κτιρίων </w:t>
      </w:r>
      <w:r w:rsidRPr="00BE7E63">
        <w:rPr>
          <w:rFonts w:ascii="Arial" w:eastAsia="Calibri" w:hAnsi="Arial" w:cs="Arial"/>
          <w:b/>
          <w:u w:val="single"/>
        </w:rPr>
        <w:t xml:space="preserve"> </w:t>
      </w:r>
      <w:r w:rsidR="00532C5E">
        <w:rPr>
          <w:rFonts w:ascii="Arial" w:eastAsia="Calibri" w:hAnsi="Arial" w:cs="Arial"/>
          <w:b/>
          <w:u w:val="single"/>
        </w:rPr>
        <w:t xml:space="preserve">χωρίς να γίνει έλεγχος και ηλεκτροδότηση των κοινόχρηστων </w:t>
      </w:r>
      <w:r w:rsidR="00C061D6">
        <w:rPr>
          <w:rFonts w:ascii="Arial" w:eastAsia="Calibri" w:hAnsi="Arial" w:cs="Arial"/>
          <w:b/>
          <w:u w:val="single"/>
        </w:rPr>
        <w:t xml:space="preserve">τους </w:t>
      </w:r>
      <w:r w:rsidR="00532C5E">
        <w:rPr>
          <w:rFonts w:ascii="Arial" w:eastAsia="Calibri" w:hAnsi="Arial" w:cs="Arial"/>
          <w:b/>
          <w:u w:val="single"/>
        </w:rPr>
        <w:t>χώρων</w:t>
      </w:r>
    </w:p>
    <w:p w14:paraId="458378BF" w14:textId="77777777" w:rsidR="00FE5BF4" w:rsidRDefault="00FE5BF4" w:rsidP="00C061D6">
      <w:pPr>
        <w:spacing w:after="0" w:line="240" w:lineRule="auto"/>
        <w:jc w:val="both"/>
        <w:rPr>
          <w:rFonts w:ascii="Arial" w:hAnsi="Arial" w:cs="Arial"/>
        </w:rPr>
      </w:pPr>
    </w:p>
    <w:p w14:paraId="4AB0D7F2" w14:textId="265FD537" w:rsidR="00BE7E63" w:rsidRDefault="00812583" w:rsidP="00C061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Επισημαίνεται ότι, σε περιπτώσεις κτιρίων με κοινόχρηστους χώρους, όπως πολυκατοικίες</w:t>
      </w:r>
      <w:r w:rsidR="00C061D6">
        <w:rPr>
          <w:rFonts w:ascii="Arial" w:hAnsi="Arial" w:cs="Arial"/>
        </w:rPr>
        <w:t xml:space="preserve"> με κλιμακοστάσια και υπόγεια</w:t>
      </w:r>
      <w:r w:rsidR="00194AA7">
        <w:rPr>
          <w:rFonts w:ascii="Arial" w:hAnsi="Arial" w:cs="Arial"/>
        </w:rPr>
        <w:t>, η ηλεκτροδότηση επιμέρους χώρ</w:t>
      </w:r>
      <w:r w:rsidR="007647C0">
        <w:rPr>
          <w:rFonts w:ascii="Arial" w:hAnsi="Arial" w:cs="Arial"/>
        </w:rPr>
        <w:t>ων</w:t>
      </w:r>
      <w:r w:rsidR="00194AA7">
        <w:rPr>
          <w:rFonts w:ascii="Arial" w:hAnsi="Arial" w:cs="Arial"/>
        </w:rPr>
        <w:t xml:space="preserve">, όπως διαμερίσματα ή/και γραφεία χωρίς να υπάρχει </w:t>
      </w:r>
      <w:r w:rsidR="007647C0">
        <w:rPr>
          <w:rFonts w:ascii="Arial" w:hAnsi="Arial" w:cs="Arial"/>
        </w:rPr>
        <w:t>φωτιζόμενη διαδρομή</w:t>
      </w:r>
      <w:r w:rsidR="00194AA7">
        <w:rPr>
          <w:rFonts w:ascii="Arial" w:hAnsi="Arial" w:cs="Arial"/>
        </w:rPr>
        <w:t xml:space="preserve"> πρόσβαση</w:t>
      </w:r>
      <w:r w:rsidR="007647C0">
        <w:rPr>
          <w:rFonts w:ascii="Arial" w:hAnsi="Arial" w:cs="Arial"/>
        </w:rPr>
        <w:t>ς</w:t>
      </w:r>
      <w:r w:rsidR="00194AA7">
        <w:rPr>
          <w:rFonts w:ascii="Arial" w:hAnsi="Arial" w:cs="Arial"/>
        </w:rPr>
        <w:t xml:space="preserve"> στην κεντρική προστατευτική τους συσκευή</w:t>
      </w:r>
      <w:r w:rsidR="007647C0">
        <w:rPr>
          <w:rFonts w:ascii="Arial" w:hAnsi="Arial" w:cs="Arial"/>
        </w:rPr>
        <w:t xml:space="preserve"> ή/και φωτιζόμενη διαδρομή διαφυγής, εγκυμονεί κινδύνους για τους χρήστες των εγκαταστάσεων.</w:t>
      </w:r>
    </w:p>
    <w:p w14:paraId="52B09FDC" w14:textId="708EE395" w:rsidR="007647C0" w:rsidRDefault="007647C0" w:rsidP="00C061D6">
      <w:pPr>
        <w:spacing w:after="0" w:line="240" w:lineRule="auto"/>
        <w:jc w:val="both"/>
        <w:rPr>
          <w:rFonts w:ascii="Arial" w:hAnsi="Arial" w:cs="Arial"/>
        </w:rPr>
      </w:pPr>
    </w:p>
    <w:p w14:paraId="7D59494F" w14:textId="0F1F60D2" w:rsidR="00BE7E63" w:rsidRDefault="007647C0" w:rsidP="00BE7E63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Ως εκ τούτου, σε τέτοιες περιπτώσεις, </w:t>
      </w:r>
      <w:r w:rsidR="004D0888">
        <w:rPr>
          <w:rFonts w:ascii="Arial" w:hAnsi="Arial" w:cs="Arial"/>
        </w:rPr>
        <w:t>επιβάλλεται</w:t>
      </w:r>
      <w:r>
        <w:rPr>
          <w:rFonts w:ascii="Arial" w:hAnsi="Arial" w:cs="Arial"/>
        </w:rPr>
        <w:t xml:space="preserve"> όπως </w:t>
      </w:r>
      <w:r w:rsidR="004D0888">
        <w:rPr>
          <w:rFonts w:ascii="Arial" w:hAnsi="Arial" w:cs="Arial"/>
        </w:rPr>
        <w:t>πριν ή κατά την ηλεκτροδότηση επιμέρους χώρων  κτιρίων να ηλεκτροδοτούνται και οι κοινόχρηστοι τους χώροι, περιλαμβανομένου όπου εφαρμόζεται και το δωμάτιο μετρητών.</w:t>
      </w:r>
    </w:p>
    <w:p w14:paraId="655E5934" w14:textId="77777777" w:rsidR="00BE7E63" w:rsidRPr="00320D2B" w:rsidRDefault="00BE7E63" w:rsidP="00BE7E63">
      <w:pPr>
        <w:spacing w:line="240" w:lineRule="auto"/>
        <w:rPr>
          <w:rFonts w:ascii="Arial" w:hAnsi="Arial" w:cs="Arial"/>
        </w:rPr>
      </w:pPr>
    </w:p>
    <w:p w14:paraId="6A7DE3AE" w14:textId="77777777" w:rsidR="00B578C6" w:rsidRPr="00320D2B" w:rsidRDefault="00603928" w:rsidP="005358C5">
      <w:pPr>
        <w:tabs>
          <w:tab w:val="left" w:pos="3687"/>
          <w:tab w:val="left" w:pos="6240"/>
        </w:tabs>
        <w:rPr>
          <w:rFonts w:ascii="Arial" w:hAnsi="Arial" w:cs="Arial"/>
        </w:rPr>
      </w:pPr>
      <w:r w:rsidRPr="00320D2B">
        <w:rPr>
          <w:rFonts w:ascii="Arial" w:hAnsi="Arial" w:cs="Arial"/>
        </w:rPr>
        <w:tab/>
      </w:r>
      <w:r w:rsidR="005358C5" w:rsidRPr="00320D2B">
        <w:rPr>
          <w:rFonts w:ascii="Arial" w:hAnsi="Arial" w:cs="Arial"/>
        </w:rPr>
        <w:tab/>
      </w:r>
    </w:p>
    <w:sectPr w:rsidR="00B578C6" w:rsidRPr="00320D2B" w:rsidSect="002169D8">
      <w:footerReference w:type="default" r:id="rId10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642F3" w14:textId="77777777" w:rsidR="00713FA2" w:rsidRDefault="00713FA2" w:rsidP="00F12988">
      <w:pPr>
        <w:spacing w:after="0" w:line="240" w:lineRule="auto"/>
      </w:pPr>
      <w:r>
        <w:separator/>
      </w:r>
    </w:p>
  </w:endnote>
  <w:endnote w:type="continuationSeparator" w:id="0">
    <w:p w14:paraId="04332331" w14:textId="77777777" w:rsidR="00713FA2" w:rsidRDefault="00713FA2" w:rsidP="00F1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2948F" w14:textId="77777777" w:rsidR="00F12988" w:rsidRPr="00F12988" w:rsidRDefault="00F12988" w:rsidP="00F12988">
    <w:pPr>
      <w:pBdr>
        <w:bottom w:val="single" w:sz="6" w:space="1" w:color="auto"/>
      </w:pBdr>
      <w:spacing w:after="0" w:line="240" w:lineRule="auto"/>
      <w:rPr>
        <w:rFonts w:ascii="Tahoma" w:eastAsia="Calibri" w:hAnsi="Tahoma" w:cs="Tahoma"/>
        <w:sz w:val="12"/>
        <w:szCs w:val="12"/>
      </w:rPr>
    </w:pPr>
  </w:p>
  <w:tbl>
    <w:tblPr>
      <w:tblW w:w="9747" w:type="dxa"/>
      <w:tblLook w:val="04A0" w:firstRow="1" w:lastRow="0" w:firstColumn="1" w:lastColumn="0" w:noHBand="0" w:noVBand="1"/>
    </w:tblPr>
    <w:tblGrid>
      <w:gridCol w:w="1101"/>
      <w:gridCol w:w="1167"/>
      <w:gridCol w:w="7479"/>
    </w:tblGrid>
    <w:tr w:rsidR="00613F84" w:rsidRPr="00B62AEA" w14:paraId="506C9484" w14:textId="77777777" w:rsidTr="008838DD">
      <w:trPr>
        <w:trHeight w:val="850"/>
      </w:trPr>
      <w:tc>
        <w:tcPr>
          <w:tcW w:w="1101" w:type="dxa"/>
        </w:tcPr>
        <w:p w14:paraId="26D8F6E8" w14:textId="16131907" w:rsidR="00613F84" w:rsidRPr="00613F84" w:rsidRDefault="00613F84" w:rsidP="00613F84">
          <w:pPr>
            <w:keepNext/>
            <w:spacing w:after="0" w:line="240" w:lineRule="auto"/>
            <w:ind w:right="-717"/>
            <w:outlineLvl w:val="6"/>
            <w:rPr>
              <w:rFonts w:ascii="Tahoma" w:eastAsia="Times New Roman" w:hAnsi="Tahoma" w:cs="Tahoma"/>
              <w:iCs/>
              <w:sz w:val="20"/>
              <w:szCs w:val="24"/>
              <w:lang w:val="en-GB"/>
            </w:rPr>
          </w:pPr>
        </w:p>
      </w:tc>
      <w:tc>
        <w:tcPr>
          <w:tcW w:w="1167" w:type="dxa"/>
        </w:tcPr>
        <w:p w14:paraId="6C84E03F" w14:textId="2F817FDD" w:rsidR="00613F84" w:rsidRPr="00613F84" w:rsidRDefault="00613F84" w:rsidP="00613F84">
          <w:pPr>
            <w:keepNext/>
            <w:spacing w:after="0" w:line="240" w:lineRule="auto"/>
            <w:ind w:right="-717"/>
            <w:outlineLvl w:val="6"/>
            <w:rPr>
              <w:rFonts w:ascii="Tahoma" w:eastAsia="Times New Roman" w:hAnsi="Tahoma" w:cs="Tahoma"/>
              <w:iCs/>
              <w:sz w:val="20"/>
              <w:szCs w:val="24"/>
              <w:lang w:val="en-GB"/>
            </w:rPr>
          </w:pPr>
        </w:p>
      </w:tc>
      <w:tc>
        <w:tcPr>
          <w:tcW w:w="7479" w:type="dxa"/>
          <w:vMerge w:val="restart"/>
          <w:vAlign w:val="center"/>
        </w:tcPr>
        <w:p w14:paraId="409BB30B" w14:textId="77777777" w:rsidR="00613F84" w:rsidRPr="00613F84" w:rsidRDefault="00613F84" w:rsidP="00613F84">
          <w:pPr>
            <w:keepNext/>
            <w:spacing w:after="0" w:line="240" w:lineRule="auto"/>
            <w:ind w:right="-717"/>
            <w:outlineLvl w:val="6"/>
            <w:rPr>
              <w:rFonts w:ascii="Tahoma" w:eastAsia="Times New Roman" w:hAnsi="Tahoma" w:cs="Tahoma"/>
              <w:iCs/>
              <w:sz w:val="20"/>
              <w:szCs w:val="24"/>
            </w:rPr>
          </w:pPr>
          <w:proofErr w:type="spellStart"/>
          <w:r w:rsidRPr="00613F84">
            <w:rPr>
              <w:rFonts w:ascii="Arial" w:eastAsia="Times New Roman" w:hAnsi="Arial" w:cs="Arial"/>
              <w:bCs/>
              <w:iCs/>
              <w:sz w:val="14"/>
              <w:szCs w:val="14"/>
            </w:rPr>
            <w:t>Λεωφ</w:t>
          </w:r>
          <w:proofErr w:type="spellEnd"/>
          <w:r w:rsidRPr="00613F84">
            <w:rPr>
              <w:rFonts w:ascii="Arial" w:eastAsia="Times New Roman" w:hAnsi="Arial" w:cs="Arial"/>
              <w:bCs/>
              <w:iCs/>
              <w:sz w:val="14"/>
              <w:szCs w:val="14"/>
            </w:rPr>
            <w:t xml:space="preserve">. Αγίου </w:t>
          </w:r>
          <w:proofErr w:type="spellStart"/>
          <w:r w:rsidRPr="00613F84">
            <w:rPr>
              <w:rFonts w:ascii="Arial" w:eastAsia="Times New Roman" w:hAnsi="Arial" w:cs="Arial"/>
              <w:bCs/>
              <w:iCs/>
              <w:sz w:val="14"/>
              <w:szCs w:val="14"/>
            </w:rPr>
            <w:t>Ιλαρίωνος</w:t>
          </w:r>
          <w:proofErr w:type="spellEnd"/>
          <w:r w:rsidRPr="00613F84">
            <w:rPr>
              <w:rFonts w:ascii="Arial" w:eastAsia="Times New Roman" w:hAnsi="Arial" w:cs="Arial"/>
              <w:bCs/>
              <w:iCs/>
              <w:sz w:val="14"/>
              <w:szCs w:val="14"/>
            </w:rPr>
            <w:t xml:space="preserve">, </w:t>
          </w:r>
          <w:proofErr w:type="spellStart"/>
          <w:r w:rsidRPr="00613F84">
            <w:rPr>
              <w:rFonts w:ascii="Arial" w:eastAsia="Times New Roman" w:hAnsi="Arial" w:cs="Arial"/>
              <w:bCs/>
              <w:iCs/>
              <w:sz w:val="14"/>
              <w:szCs w:val="14"/>
            </w:rPr>
            <w:t>Καΐμακλι</w:t>
          </w:r>
          <w:proofErr w:type="spellEnd"/>
          <w:r w:rsidRPr="00613F84">
            <w:rPr>
              <w:rFonts w:ascii="Arial" w:eastAsia="Times New Roman" w:hAnsi="Arial" w:cs="Arial"/>
              <w:bCs/>
              <w:iCs/>
              <w:sz w:val="14"/>
              <w:szCs w:val="14"/>
            </w:rPr>
            <w:t xml:space="preserve">, 1426 Λευκωσία,   </w:t>
          </w:r>
          <w:proofErr w:type="spellStart"/>
          <w:r w:rsidRPr="00613F84">
            <w:rPr>
              <w:rFonts w:ascii="Arial" w:eastAsia="Times New Roman" w:hAnsi="Arial" w:cs="Arial"/>
              <w:bCs/>
              <w:sz w:val="14"/>
              <w:szCs w:val="14"/>
            </w:rPr>
            <w:t>Ταχ</w:t>
          </w:r>
          <w:proofErr w:type="spellEnd"/>
          <w:r w:rsidRPr="00613F84">
            <w:rPr>
              <w:rFonts w:ascii="Arial" w:eastAsia="Times New Roman" w:hAnsi="Arial" w:cs="Arial"/>
              <w:bCs/>
              <w:sz w:val="14"/>
              <w:szCs w:val="14"/>
            </w:rPr>
            <w:t xml:space="preserve">. </w:t>
          </w:r>
          <w:proofErr w:type="spellStart"/>
          <w:r w:rsidRPr="00613F84">
            <w:rPr>
              <w:rFonts w:ascii="Arial" w:eastAsia="Times New Roman" w:hAnsi="Arial" w:cs="Arial"/>
              <w:bCs/>
              <w:sz w:val="14"/>
              <w:szCs w:val="14"/>
            </w:rPr>
            <w:t>Θυρ</w:t>
          </w:r>
          <w:proofErr w:type="spellEnd"/>
          <w:r w:rsidRPr="00613F84">
            <w:rPr>
              <w:rFonts w:ascii="Arial" w:eastAsia="Times New Roman" w:hAnsi="Arial" w:cs="Arial"/>
              <w:bCs/>
              <w:sz w:val="14"/>
              <w:szCs w:val="14"/>
            </w:rPr>
            <w:t>. 29669, 1722 Λευκωσία</w:t>
          </w:r>
        </w:p>
        <w:p w14:paraId="3030850A" w14:textId="77777777" w:rsidR="00613F84" w:rsidRPr="00B62AEA" w:rsidRDefault="00613F84" w:rsidP="00613F84">
          <w:pPr>
            <w:keepNext/>
            <w:spacing w:after="0" w:line="240" w:lineRule="auto"/>
            <w:ind w:right="-717"/>
            <w:outlineLvl w:val="6"/>
            <w:rPr>
              <w:rFonts w:ascii="Tahoma" w:eastAsia="Times New Roman" w:hAnsi="Tahoma" w:cs="Tahoma"/>
              <w:iCs/>
              <w:sz w:val="20"/>
              <w:szCs w:val="24"/>
              <w:lang w:val="pt-PT"/>
            </w:rPr>
          </w:pPr>
          <w:r w:rsidRPr="00613F84">
            <w:rPr>
              <w:rFonts w:ascii="Arial" w:eastAsia="Times New Roman" w:hAnsi="Arial" w:cs="Arial"/>
              <w:bCs/>
              <w:sz w:val="14"/>
              <w:szCs w:val="14"/>
            </w:rPr>
            <w:t>Τηλ</w:t>
          </w:r>
          <w:r w:rsidRPr="00613F84">
            <w:rPr>
              <w:rFonts w:ascii="Arial" w:eastAsia="Times New Roman" w:hAnsi="Arial" w:cs="Arial"/>
              <w:bCs/>
              <w:sz w:val="14"/>
              <w:szCs w:val="14"/>
              <w:lang w:val="fr-FR"/>
            </w:rPr>
            <w:t xml:space="preserve">: 22800351   </w:t>
          </w:r>
          <w:r w:rsidRPr="00613F84">
            <w:rPr>
              <w:rFonts w:ascii="Arial" w:eastAsia="Times New Roman" w:hAnsi="Arial" w:cs="Arial"/>
              <w:bCs/>
              <w:sz w:val="14"/>
              <w:szCs w:val="14"/>
            </w:rPr>
            <w:t>φαξ</w:t>
          </w:r>
          <w:r w:rsidRPr="00613F84">
            <w:rPr>
              <w:rFonts w:ascii="Arial" w:eastAsia="Times New Roman" w:hAnsi="Arial" w:cs="Arial"/>
              <w:bCs/>
              <w:sz w:val="14"/>
              <w:szCs w:val="14"/>
              <w:lang w:val="fr-FR"/>
            </w:rPr>
            <w:t>: 22348202  e-mail: director@ems.mcw.gov.cy,  http://www.mcw.gov.cy/ems</w:t>
          </w:r>
        </w:p>
      </w:tc>
    </w:tr>
    <w:tr w:rsidR="00613F84" w:rsidRPr="00B62AEA" w14:paraId="4F2BAB5E" w14:textId="77777777" w:rsidTr="008838DD">
      <w:trPr>
        <w:trHeight w:val="183"/>
      </w:trPr>
      <w:tc>
        <w:tcPr>
          <w:tcW w:w="1101" w:type="dxa"/>
          <w:vAlign w:val="center"/>
        </w:tcPr>
        <w:p w14:paraId="708A7B85" w14:textId="75B3EFEA" w:rsidR="00613F84" w:rsidRPr="00B62AEA" w:rsidRDefault="00613F84" w:rsidP="00613F84">
          <w:pPr>
            <w:keepNext/>
            <w:spacing w:after="0" w:line="240" w:lineRule="auto"/>
            <w:ind w:right="-717"/>
            <w:outlineLvl w:val="6"/>
            <w:rPr>
              <w:rFonts w:ascii="Tahoma" w:eastAsia="Times New Roman" w:hAnsi="Tahoma" w:cs="Tahoma"/>
              <w:iCs/>
              <w:sz w:val="12"/>
              <w:szCs w:val="12"/>
              <w:lang w:val="pt-PT"/>
            </w:rPr>
          </w:pPr>
        </w:p>
      </w:tc>
      <w:tc>
        <w:tcPr>
          <w:tcW w:w="1167" w:type="dxa"/>
        </w:tcPr>
        <w:p w14:paraId="0BB188EB" w14:textId="77777777" w:rsidR="00613F84" w:rsidRPr="00B62AEA" w:rsidRDefault="00613F84" w:rsidP="00613F84">
          <w:pPr>
            <w:keepNext/>
            <w:spacing w:after="0" w:line="240" w:lineRule="auto"/>
            <w:ind w:right="-717"/>
            <w:jc w:val="center"/>
            <w:outlineLvl w:val="6"/>
            <w:rPr>
              <w:rFonts w:ascii="Tahoma" w:eastAsia="Times New Roman" w:hAnsi="Tahoma" w:cs="Tahoma"/>
              <w:iCs/>
              <w:sz w:val="20"/>
              <w:szCs w:val="24"/>
              <w:lang w:val="pt-PT"/>
            </w:rPr>
          </w:pPr>
        </w:p>
      </w:tc>
      <w:tc>
        <w:tcPr>
          <w:tcW w:w="7479" w:type="dxa"/>
          <w:vMerge/>
          <w:vAlign w:val="center"/>
        </w:tcPr>
        <w:p w14:paraId="34DE4C8E" w14:textId="77777777" w:rsidR="00613F84" w:rsidRPr="00B62AEA" w:rsidRDefault="00613F84" w:rsidP="00613F84">
          <w:pPr>
            <w:keepNext/>
            <w:spacing w:after="0" w:line="240" w:lineRule="auto"/>
            <w:ind w:right="-717"/>
            <w:outlineLvl w:val="6"/>
            <w:rPr>
              <w:rFonts w:ascii="Arial" w:eastAsia="Times New Roman" w:hAnsi="Arial" w:cs="Arial"/>
              <w:bCs/>
              <w:iCs/>
              <w:sz w:val="14"/>
              <w:szCs w:val="14"/>
              <w:lang w:val="pt-PT"/>
            </w:rPr>
          </w:pPr>
        </w:p>
      </w:tc>
    </w:tr>
  </w:tbl>
  <w:p w14:paraId="595A0F70" w14:textId="77777777" w:rsidR="00613F84" w:rsidRPr="00B62AEA" w:rsidRDefault="00613F84" w:rsidP="00613F84">
    <w:pPr>
      <w:keepNext/>
      <w:spacing w:after="0" w:line="240" w:lineRule="auto"/>
      <w:ind w:right="-717"/>
      <w:outlineLvl w:val="6"/>
      <w:rPr>
        <w:rFonts w:ascii="Arial" w:eastAsia="Times New Roman" w:hAnsi="Arial" w:cs="Arial"/>
        <w:bCs/>
        <w:iCs/>
        <w:sz w:val="14"/>
        <w:szCs w:val="14"/>
        <w:lang w:val="pt-PT" w:eastAsia="x-none"/>
      </w:rPr>
    </w:pPr>
  </w:p>
  <w:p w14:paraId="6F0F10CE" w14:textId="77777777" w:rsidR="00F12988" w:rsidRPr="00F12988" w:rsidRDefault="00F12988" w:rsidP="00613F84">
    <w:pPr>
      <w:keepNext/>
      <w:spacing w:after="0" w:line="240" w:lineRule="auto"/>
      <w:ind w:right="-717"/>
      <w:jc w:val="center"/>
      <w:outlineLvl w:val="6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6F6E0" w14:textId="77777777" w:rsidR="00713FA2" w:rsidRDefault="00713FA2" w:rsidP="00F12988">
      <w:pPr>
        <w:spacing w:after="0" w:line="240" w:lineRule="auto"/>
      </w:pPr>
      <w:r>
        <w:separator/>
      </w:r>
    </w:p>
  </w:footnote>
  <w:footnote w:type="continuationSeparator" w:id="0">
    <w:p w14:paraId="1AC3953B" w14:textId="77777777" w:rsidR="00713FA2" w:rsidRDefault="00713FA2" w:rsidP="00F12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C7DA7"/>
    <w:multiLevelType w:val="hybridMultilevel"/>
    <w:tmpl w:val="A106FA62"/>
    <w:lvl w:ilvl="0" w:tplc="31F4B5A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51BD2"/>
    <w:multiLevelType w:val="hybridMultilevel"/>
    <w:tmpl w:val="90DAA5F6"/>
    <w:lvl w:ilvl="0" w:tplc="0408000F">
      <w:start w:val="1"/>
      <w:numFmt w:val="decimal"/>
      <w:lvlText w:val="%1."/>
      <w:lvlJc w:val="left"/>
      <w:pPr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D2F0374"/>
    <w:multiLevelType w:val="hybridMultilevel"/>
    <w:tmpl w:val="4D5AD9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A63C4"/>
    <w:multiLevelType w:val="hybridMultilevel"/>
    <w:tmpl w:val="3CB20A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FB8"/>
    <w:rsid w:val="00003D1D"/>
    <w:rsid w:val="00055D65"/>
    <w:rsid w:val="000868CD"/>
    <w:rsid w:val="000B4C5B"/>
    <w:rsid w:val="000D5868"/>
    <w:rsid w:val="00111A8A"/>
    <w:rsid w:val="00125FED"/>
    <w:rsid w:val="00131E3F"/>
    <w:rsid w:val="001561DE"/>
    <w:rsid w:val="00194AA7"/>
    <w:rsid w:val="001A47CF"/>
    <w:rsid w:val="001E1CB4"/>
    <w:rsid w:val="002169D8"/>
    <w:rsid w:val="002A3C0B"/>
    <w:rsid w:val="002C510F"/>
    <w:rsid w:val="002D1151"/>
    <w:rsid w:val="002D4405"/>
    <w:rsid w:val="002F1123"/>
    <w:rsid w:val="00320D2B"/>
    <w:rsid w:val="00340BF8"/>
    <w:rsid w:val="00345F3C"/>
    <w:rsid w:val="00347FDB"/>
    <w:rsid w:val="00387675"/>
    <w:rsid w:val="003E6A80"/>
    <w:rsid w:val="003F1D27"/>
    <w:rsid w:val="0046083C"/>
    <w:rsid w:val="00464D13"/>
    <w:rsid w:val="004A5B89"/>
    <w:rsid w:val="004B4C0D"/>
    <w:rsid w:val="004C151D"/>
    <w:rsid w:val="004D0888"/>
    <w:rsid w:val="004D1FB8"/>
    <w:rsid w:val="004E1F5C"/>
    <w:rsid w:val="005105E7"/>
    <w:rsid w:val="00511286"/>
    <w:rsid w:val="00532C5E"/>
    <w:rsid w:val="005346B4"/>
    <w:rsid w:val="005358C5"/>
    <w:rsid w:val="005567D6"/>
    <w:rsid w:val="005C2185"/>
    <w:rsid w:val="005C2E52"/>
    <w:rsid w:val="005D3118"/>
    <w:rsid w:val="00603928"/>
    <w:rsid w:val="00612C8F"/>
    <w:rsid w:val="00613F84"/>
    <w:rsid w:val="00634FD3"/>
    <w:rsid w:val="006367DF"/>
    <w:rsid w:val="006719B6"/>
    <w:rsid w:val="006B6621"/>
    <w:rsid w:val="006D7678"/>
    <w:rsid w:val="006E7664"/>
    <w:rsid w:val="00701507"/>
    <w:rsid w:val="00701BA6"/>
    <w:rsid w:val="00703D38"/>
    <w:rsid w:val="00713FA2"/>
    <w:rsid w:val="00743226"/>
    <w:rsid w:val="007647C0"/>
    <w:rsid w:val="00812583"/>
    <w:rsid w:val="00814331"/>
    <w:rsid w:val="008724B6"/>
    <w:rsid w:val="008838DD"/>
    <w:rsid w:val="008B2FE0"/>
    <w:rsid w:val="008C1AF4"/>
    <w:rsid w:val="008D0328"/>
    <w:rsid w:val="008D7714"/>
    <w:rsid w:val="009357A0"/>
    <w:rsid w:val="00955DD3"/>
    <w:rsid w:val="009A307D"/>
    <w:rsid w:val="009C7B2C"/>
    <w:rsid w:val="009D24E3"/>
    <w:rsid w:val="00A53BC4"/>
    <w:rsid w:val="00AB65E3"/>
    <w:rsid w:val="00B2235A"/>
    <w:rsid w:val="00B2251D"/>
    <w:rsid w:val="00B578C6"/>
    <w:rsid w:val="00B62AEA"/>
    <w:rsid w:val="00B91174"/>
    <w:rsid w:val="00BA79CC"/>
    <w:rsid w:val="00BB0898"/>
    <w:rsid w:val="00BB5485"/>
    <w:rsid w:val="00BE7E63"/>
    <w:rsid w:val="00BF300E"/>
    <w:rsid w:val="00BF3C63"/>
    <w:rsid w:val="00C061D6"/>
    <w:rsid w:val="00C536D8"/>
    <w:rsid w:val="00C86D94"/>
    <w:rsid w:val="00C927B9"/>
    <w:rsid w:val="00CF062F"/>
    <w:rsid w:val="00D952DA"/>
    <w:rsid w:val="00DD7456"/>
    <w:rsid w:val="00DE5473"/>
    <w:rsid w:val="00E00C94"/>
    <w:rsid w:val="00E86121"/>
    <w:rsid w:val="00E9355A"/>
    <w:rsid w:val="00E93BC6"/>
    <w:rsid w:val="00E97508"/>
    <w:rsid w:val="00EC4BD5"/>
    <w:rsid w:val="00F12988"/>
    <w:rsid w:val="00F16591"/>
    <w:rsid w:val="00F37E79"/>
    <w:rsid w:val="00F46659"/>
    <w:rsid w:val="00F76B0C"/>
    <w:rsid w:val="00FE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86938"/>
  <w15:chartTrackingRefBased/>
  <w15:docId w15:val="{5F3F29D8-0824-463F-9AAC-EBD6A510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F12988"/>
    <w:pPr>
      <w:keepNext/>
      <w:spacing w:after="0" w:line="240" w:lineRule="auto"/>
      <w:outlineLvl w:val="6"/>
    </w:pPr>
    <w:rPr>
      <w:rFonts w:ascii="Tahoma" w:eastAsia="Times New Roman" w:hAnsi="Tahoma" w:cs="Tahoma"/>
      <w:i/>
      <w:iCs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8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29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988"/>
  </w:style>
  <w:style w:type="paragraph" w:styleId="Footer">
    <w:name w:val="footer"/>
    <w:basedOn w:val="Normal"/>
    <w:link w:val="FooterChar"/>
    <w:uiPriority w:val="99"/>
    <w:unhideWhenUsed/>
    <w:rsid w:val="00F129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988"/>
  </w:style>
  <w:style w:type="character" w:customStyle="1" w:styleId="Heading7Char">
    <w:name w:val="Heading 7 Char"/>
    <w:basedOn w:val="DefaultParagraphFont"/>
    <w:link w:val="Heading7"/>
    <w:rsid w:val="00F12988"/>
    <w:rPr>
      <w:rFonts w:ascii="Tahoma" w:eastAsia="Times New Roman" w:hAnsi="Tahoma" w:cs="Tahoma"/>
      <w:i/>
      <w:iCs/>
      <w:sz w:val="20"/>
      <w:szCs w:val="24"/>
      <w:lang w:val="en-GB"/>
    </w:rPr>
  </w:style>
  <w:style w:type="paragraph" w:styleId="BodyText2">
    <w:name w:val="Body Text 2"/>
    <w:basedOn w:val="Normal"/>
    <w:link w:val="BodyText2Char"/>
    <w:rsid w:val="00F1298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F12988"/>
    <w:rPr>
      <w:rFonts w:ascii="Tahoma" w:eastAsia="Times New Roman" w:hAnsi="Tahoma" w:cs="Tahoma"/>
      <w:sz w:val="24"/>
      <w:szCs w:val="24"/>
      <w:lang w:val="en-GB"/>
    </w:rPr>
  </w:style>
  <w:style w:type="character" w:styleId="Hyperlink">
    <w:name w:val="Hyperlink"/>
    <w:rsid w:val="00F12988"/>
    <w:rPr>
      <w:color w:val="0000FF"/>
      <w:u w:val="single"/>
    </w:rPr>
  </w:style>
  <w:style w:type="paragraph" w:styleId="Revision">
    <w:name w:val="Revision"/>
    <w:hidden/>
    <w:uiPriority w:val="99"/>
    <w:semiHidden/>
    <w:rsid w:val="00C86D9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93B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B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B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B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yprus.gov.cy/portal/portal.nsf/0/64b48afa606d5553c22570360021f4a4/Text/8.30D2?OpenElement&amp;FieldElemFormat=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Eleftheria Sofroniou</dc:creator>
  <cp:keywords/>
  <dc:description/>
  <cp:lastModifiedBy>Marios Martas</cp:lastModifiedBy>
  <cp:revision>2</cp:revision>
  <cp:lastPrinted>2022-10-21T07:50:00Z</cp:lastPrinted>
  <dcterms:created xsi:type="dcterms:W3CDTF">2023-11-13T12:05:00Z</dcterms:created>
  <dcterms:modified xsi:type="dcterms:W3CDTF">2023-11-13T12:05:00Z</dcterms:modified>
</cp:coreProperties>
</file>